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4B" w:rsidRPr="001770B8" w:rsidRDefault="007D1B4B" w:rsidP="007D1B4B">
      <w:pPr>
        <w:spacing w:after="0"/>
        <w:jc w:val="center"/>
        <w:rPr>
          <w:rFonts w:ascii="Times New Roman" w:hAnsi="Times New Roman"/>
          <w:b/>
          <w:sz w:val="28"/>
          <w:szCs w:val="28"/>
        </w:rPr>
      </w:pPr>
      <w:bookmarkStart w:id="0" w:name="_GoBack"/>
      <w:bookmarkEnd w:id="0"/>
      <w:r w:rsidRPr="001770B8">
        <w:rPr>
          <w:rFonts w:ascii="Times New Roman" w:hAnsi="Times New Roman"/>
          <w:b/>
          <w:sz w:val="28"/>
          <w:szCs w:val="28"/>
        </w:rPr>
        <w:t>Привлечение к ответственности</w:t>
      </w:r>
      <w:r>
        <w:rPr>
          <w:rFonts w:ascii="Times New Roman" w:hAnsi="Times New Roman"/>
          <w:b/>
          <w:sz w:val="28"/>
          <w:szCs w:val="28"/>
        </w:rPr>
        <w:t xml:space="preserve"> контролирующих должника лиц в рамках законодательства о банкротстве</w:t>
      </w:r>
    </w:p>
    <w:p w:rsidR="003C0239" w:rsidRDefault="003C0239" w:rsidP="004702E4">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985EF4" w:rsidRDefault="00985EF4" w:rsidP="004702E4">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 xml:space="preserve">В идеальных условиях хозяйствования контрагенты и заемщики своевременно и в полном объеме выполняют свои обязательства друг перед другом. </w:t>
      </w:r>
      <w:r w:rsidRPr="005953DA">
        <w:rPr>
          <w:rFonts w:ascii="Times New Roman" w:hAnsi="Times New Roman"/>
          <w:sz w:val="28"/>
          <w:szCs w:val="28"/>
        </w:rPr>
        <w:t xml:space="preserve">В современной экономике всегда существуют риски, что контрагент может стать должником, который в перспективе полностью или частично не исполнит свои обязательства. При этом не исключена вероятность недобросовестного поведения со стороны контрагента или заемщика.  </w:t>
      </w:r>
    </w:p>
    <w:p w:rsidR="00985EF4" w:rsidRDefault="00985EF4" w:rsidP="004702E4">
      <w:pPr>
        <w:spacing w:line="360" w:lineRule="auto"/>
        <w:ind w:firstLine="708"/>
        <w:contextualSpacing/>
        <w:jc w:val="both"/>
        <w:rPr>
          <w:rFonts w:ascii="Times New Roman" w:hAnsi="Times New Roman"/>
          <w:sz w:val="28"/>
          <w:szCs w:val="28"/>
        </w:rPr>
      </w:pPr>
      <w:r w:rsidRPr="005953DA">
        <w:rPr>
          <w:rFonts w:ascii="Times New Roman" w:hAnsi="Times New Roman"/>
          <w:sz w:val="28"/>
          <w:szCs w:val="28"/>
        </w:rPr>
        <w:t xml:space="preserve">Не секрет, что процедура банкротства нередко используется недобросовестными хозяйствующими субъектами для уклонения от исполнения своих обязательств, и немало предпринимателей осознанно применяют схему злоупотреблений. </w:t>
      </w:r>
    </w:p>
    <w:p w:rsidR="00434866" w:rsidRDefault="00434866" w:rsidP="004702E4">
      <w:pPr>
        <w:spacing w:line="360" w:lineRule="auto"/>
        <w:ind w:firstLine="708"/>
        <w:contextualSpacing/>
        <w:jc w:val="both"/>
        <w:rPr>
          <w:rFonts w:ascii="Times New Roman" w:hAnsi="Times New Roman"/>
          <w:sz w:val="28"/>
          <w:szCs w:val="28"/>
        </w:rPr>
      </w:pPr>
      <w:r w:rsidRPr="00434866">
        <w:rPr>
          <w:rFonts w:ascii="Times New Roman" w:hAnsi="Times New Roman"/>
          <w:noProof/>
          <w:sz w:val="28"/>
          <w:szCs w:val="28"/>
          <w:lang w:eastAsia="ru-RU"/>
        </w:rPr>
        <w:drawing>
          <wp:inline distT="0" distB="0" distL="0" distR="0">
            <wp:extent cx="5715000" cy="3429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15798" cy="3429479"/>
                    </a:xfrm>
                    <a:prstGeom prst="rect">
                      <a:avLst/>
                    </a:prstGeom>
                  </pic:spPr>
                </pic:pic>
              </a:graphicData>
            </a:graphic>
          </wp:inline>
        </w:drawing>
      </w:r>
    </w:p>
    <w:p w:rsidR="00280179" w:rsidRDefault="00985EF4" w:rsidP="00280179">
      <w:pPr>
        <w:spacing w:line="360" w:lineRule="auto"/>
        <w:ind w:firstLine="720"/>
        <w:contextualSpacing/>
        <w:jc w:val="both"/>
        <w:rPr>
          <w:rFonts w:ascii="Times New Roman" w:hAnsi="Times New Roman"/>
          <w:sz w:val="28"/>
          <w:szCs w:val="28"/>
        </w:rPr>
      </w:pPr>
      <w:r w:rsidRPr="001770B8">
        <w:rPr>
          <w:rFonts w:ascii="Times New Roman" w:hAnsi="Times New Roman"/>
          <w:sz w:val="28"/>
          <w:szCs w:val="28"/>
        </w:rPr>
        <w:t>В качестве характерных примеров привед</w:t>
      </w:r>
      <w:r>
        <w:rPr>
          <w:rFonts w:ascii="Times New Roman" w:hAnsi="Times New Roman"/>
          <w:sz w:val="28"/>
          <w:szCs w:val="28"/>
        </w:rPr>
        <w:t>у</w:t>
      </w:r>
      <w:r w:rsidRPr="001770B8">
        <w:rPr>
          <w:rFonts w:ascii="Times New Roman" w:hAnsi="Times New Roman"/>
          <w:sz w:val="28"/>
          <w:szCs w:val="28"/>
        </w:rPr>
        <w:t xml:space="preserve"> следующие примеры:   </w:t>
      </w:r>
      <w:r w:rsidRPr="001770B8">
        <w:rPr>
          <w:rFonts w:ascii="Times New Roman" w:hAnsi="Times New Roman"/>
          <w:sz w:val="28"/>
          <w:szCs w:val="28"/>
        </w:rPr>
        <w:cr/>
      </w:r>
      <w:r>
        <w:rPr>
          <w:rFonts w:ascii="Times New Roman" w:hAnsi="Times New Roman"/>
          <w:sz w:val="28"/>
          <w:szCs w:val="28"/>
        </w:rPr>
        <w:t xml:space="preserve">         </w:t>
      </w:r>
      <w:r w:rsidRPr="001770B8">
        <w:rPr>
          <w:rFonts w:ascii="Times New Roman" w:hAnsi="Times New Roman"/>
          <w:sz w:val="28"/>
          <w:szCs w:val="28"/>
        </w:rPr>
        <w:t>1) недобросовестная реорганизация компании путем ее присоединения к заведомо неплатежеспособной организации, чтобы последняя прошла процедуру банкротства, и ее долги впоследствии были списаны;</w:t>
      </w:r>
      <w:r w:rsidRPr="001770B8">
        <w:rPr>
          <w:rFonts w:ascii="Times New Roman" w:hAnsi="Times New Roman"/>
          <w:sz w:val="28"/>
          <w:szCs w:val="28"/>
        </w:rPr>
        <w:cr/>
      </w:r>
      <w:r>
        <w:rPr>
          <w:rFonts w:ascii="Times New Roman" w:hAnsi="Times New Roman"/>
          <w:sz w:val="28"/>
          <w:szCs w:val="28"/>
        </w:rPr>
        <w:t xml:space="preserve">         </w:t>
      </w:r>
      <w:r w:rsidRPr="001770B8">
        <w:rPr>
          <w:rFonts w:ascii="Times New Roman" w:hAnsi="Times New Roman"/>
          <w:sz w:val="28"/>
          <w:szCs w:val="28"/>
        </w:rPr>
        <w:t>2) намеренное банкротство предприятия с целью списания его долгов, сопровождающееся переводом его имущества, финансового и кадрового потенциала на новую юридическую оболочку;</w:t>
      </w:r>
      <w:r w:rsidRPr="001770B8">
        <w:rPr>
          <w:rFonts w:ascii="Times New Roman" w:hAnsi="Times New Roman"/>
          <w:sz w:val="28"/>
          <w:szCs w:val="28"/>
        </w:rPr>
        <w:cr/>
      </w:r>
      <w:r>
        <w:rPr>
          <w:rFonts w:ascii="Times New Roman" w:hAnsi="Times New Roman"/>
          <w:sz w:val="28"/>
          <w:szCs w:val="28"/>
        </w:rPr>
        <w:t xml:space="preserve">         </w:t>
      </w:r>
      <w:r w:rsidRPr="001770B8">
        <w:rPr>
          <w:rFonts w:ascii="Times New Roman" w:hAnsi="Times New Roman"/>
          <w:sz w:val="28"/>
          <w:szCs w:val="28"/>
        </w:rPr>
        <w:t xml:space="preserve">3) контролируемое банкротство должника, при котором процедура </w:t>
      </w:r>
      <w:r w:rsidRPr="001770B8">
        <w:rPr>
          <w:rFonts w:ascii="Times New Roman" w:hAnsi="Times New Roman"/>
          <w:sz w:val="28"/>
          <w:szCs w:val="28"/>
        </w:rPr>
        <w:lastRenderedPageBreak/>
        <w:t>несостоятельности проходит под фактическим контролем заинтересованных (аффилированных) по отношению к должнику лицам, с целью сокрытия истинных причин несостоятельности хозяйствующего субъекта;</w:t>
      </w:r>
      <w:r w:rsidRPr="001770B8">
        <w:rPr>
          <w:rFonts w:ascii="Times New Roman" w:hAnsi="Times New Roman"/>
          <w:sz w:val="28"/>
          <w:szCs w:val="28"/>
        </w:rPr>
        <w:cr/>
      </w:r>
      <w:r>
        <w:rPr>
          <w:rFonts w:ascii="Times New Roman" w:hAnsi="Times New Roman"/>
          <w:sz w:val="28"/>
          <w:szCs w:val="28"/>
        </w:rPr>
        <w:t xml:space="preserve">         </w:t>
      </w:r>
      <w:r w:rsidRPr="001770B8">
        <w:rPr>
          <w:rFonts w:ascii="Times New Roman" w:hAnsi="Times New Roman"/>
          <w:sz w:val="28"/>
          <w:szCs w:val="28"/>
        </w:rPr>
        <w:t xml:space="preserve">4) фактическое расхищение имущественного комплекса предприятия, при котором его активы распродаются за бесценок, дебиторская задолженность не взыскивается, подозрительные </w:t>
      </w:r>
      <w:proofErr w:type="gramStart"/>
      <w:r w:rsidRPr="001770B8">
        <w:rPr>
          <w:rFonts w:ascii="Times New Roman" w:hAnsi="Times New Roman"/>
          <w:sz w:val="28"/>
          <w:szCs w:val="28"/>
        </w:rPr>
        <w:t>сделки</w:t>
      </w:r>
      <w:proofErr w:type="gramEnd"/>
      <w:r w:rsidRPr="001770B8">
        <w:rPr>
          <w:rFonts w:ascii="Times New Roman" w:hAnsi="Times New Roman"/>
          <w:sz w:val="28"/>
          <w:szCs w:val="28"/>
        </w:rPr>
        <w:t xml:space="preserve"> и сделки с заинтересованностью компании не оспариваются; </w:t>
      </w:r>
      <w:r w:rsidRPr="001770B8">
        <w:rPr>
          <w:rFonts w:ascii="Times New Roman" w:hAnsi="Times New Roman"/>
          <w:sz w:val="28"/>
          <w:szCs w:val="28"/>
        </w:rPr>
        <w:cr/>
      </w:r>
      <w:r>
        <w:rPr>
          <w:rFonts w:ascii="Times New Roman" w:hAnsi="Times New Roman"/>
          <w:sz w:val="28"/>
          <w:szCs w:val="28"/>
        </w:rPr>
        <w:t xml:space="preserve">         </w:t>
      </w:r>
      <w:r w:rsidRPr="001770B8">
        <w:rPr>
          <w:rFonts w:ascii="Times New Roman" w:hAnsi="Times New Roman"/>
          <w:sz w:val="28"/>
          <w:szCs w:val="28"/>
        </w:rPr>
        <w:t>5) формирование центра убытков на стороне должника, находящегося в процедуре банкротства, в рамках работы группы лиц, объединенных с должником общими экономическими интересами, с целью извлечения сверхприбыли конченым бенефициаром деятельности такой группы;</w:t>
      </w:r>
      <w:r w:rsidRPr="001770B8">
        <w:rPr>
          <w:rFonts w:ascii="Times New Roman" w:hAnsi="Times New Roman"/>
          <w:sz w:val="28"/>
          <w:szCs w:val="28"/>
        </w:rPr>
        <w:cr/>
      </w:r>
      <w:r>
        <w:rPr>
          <w:rFonts w:ascii="Times New Roman" w:hAnsi="Times New Roman"/>
          <w:sz w:val="28"/>
          <w:szCs w:val="28"/>
        </w:rPr>
        <w:t xml:space="preserve">         </w:t>
      </w:r>
      <w:r w:rsidRPr="001770B8">
        <w:rPr>
          <w:rFonts w:ascii="Times New Roman" w:hAnsi="Times New Roman"/>
          <w:sz w:val="28"/>
          <w:szCs w:val="28"/>
        </w:rPr>
        <w:t xml:space="preserve">6) осуществление заведомо убыточной и </w:t>
      </w:r>
      <w:proofErr w:type="spellStart"/>
      <w:r w:rsidRPr="001770B8">
        <w:rPr>
          <w:rFonts w:ascii="Times New Roman" w:hAnsi="Times New Roman"/>
          <w:sz w:val="28"/>
          <w:szCs w:val="28"/>
        </w:rPr>
        <w:t>высокорисковой</w:t>
      </w:r>
      <w:proofErr w:type="spellEnd"/>
      <w:r w:rsidRPr="001770B8">
        <w:rPr>
          <w:rFonts w:ascii="Times New Roman" w:hAnsi="Times New Roman"/>
          <w:sz w:val="28"/>
          <w:szCs w:val="28"/>
        </w:rPr>
        <w:t xml:space="preserve"> деятельности в процедуре банкротства, когда текущая задолженность предприятия прирастает, а имущественный комплекс, за счет реализации которого должно осуществляться погашение реестровой задолженности, изнашивается и теряет свою рыночную стоимость. </w:t>
      </w:r>
      <w:r w:rsidRPr="001770B8">
        <w:rPr>
          <w:rFonts w:ascii="Times New Roman" w:hAnsi="Times New Roman"/>
          <w:sz w:val="28"/>
          <w:szCs w:val="28"/>
        </w:rPr>
        <w:cr/>
      </w:r>
      <w:r w:rsidR="00280F23">
        <w:rPr>
          <w:rFonts w:ascii="Times New Roman" w:hAnsi="Times New Roman"/>
          <w:sz w:val="28"/>
          <w:szCs w:val="28"/>
        </w:rPr>
        <w:t xml:space="preserve">        </w:t>
      </w:r>
      <w:r w:rsidR="0000137B" w:rsidRPr="0094362B">
        <w:rPr>
          <w:rFonts w:ascii="Times New Roman" w:hAnsi="Times New Roman"/>
          <w:sz w:val="28"/>
          <w:szCs w:val="28"/>
          <w:lang w:eastAsia="ru-RU"/>
        </w:rPr>
        <w:t xml:space="preserve">По </w:t>
      </w:r>
      <w:r w:rsidR="0000137B" w:rsidRPr="00B67D82">
        <w:rPr>
          <w:rFonts w:ascii="Times New Roman" w:hAnsi="Times New Roman"/>
          <w:sz w:val="28"/>
          <w:szCs w:val="28"/>
          <w:lang w:eastAsia="ru-RU"/>
        </w:rPr>
        <w:t xml:space="preserve">нашим данным, сейчас в процедурах банкротства </w:t>
      </w:r>
      <w:r w:rsidR="00344CC4">
        <w:rPr>
          <w:rFonts w:ascii="Times New Roman" w:hAnsi="Times New Roman"/>
          <w:sz w:val="28"/>
          <w:szCs w:val="28"/>
          <w:lang w:eastAsia="ru-RU"/>
        </w:rPr>
        <w:t xml:space="preserve">в Калининградской области </w:t>
      </w:r>
      <w:r w:rsidR="0000137B" w:rsidRPr="00B67D82">
        <w:rPr>
          <w:rFonts w:ascii="Times New Roman" w:hAnsi="Times New Roman"/>
          <w:sz w:val="28"/>
          <w:szCs w:val="28"/>
          <w:lang w:eastAsia="ru-RU"/>
        </w:rPr>
        <w:t xml:space="preserve">находятся более </w:t>
      </w:r>
      <w:r w:rsidR="00B67D82" w:rsidRPr="00B67D82">
        <w:rPr>
          <w:rFonts w:ascii="Times New Roman" w:hAnsi="Times New Roman"/>
          <w:sz w:val="28"/>
          <w:szCs w:val="28"/>
          <w:lang w:eastAsia="ru-RU"/>
        </w:rPr>
        <w:t>6</w:t>
      </w:r>
      <w:r w:rsidR="00020028">
        <w:rPr>
          <w:rFonts w:ascii="Times New Roman" w:hAnsi="Times New Roman"/>
          <w:sz w:val="28"/>
          <w:szCs w:val="28"/>
          <w:lang w:eastAsia="ru-RU"/>
        </w:rPr>
        <w:t>87</w:t>
      </w:r>
      <w:r w:rsidR="0000137B" w:rsidRPr="00B67D82">
        <w:rPr>
          <w:rFonts w:ascii="Times New Roman" w:hAnsi="Times New Roman"/>
          <w:sz w:val="28"/>
          <w:szCs w:val="28"/>
          <w:lang w:eastAsia="ru-RU"/>
        </w:rPr>
        <w:t xml:space="preserve"> лиц, в т.ч. </w:t>
      </w:r>
      <w:r w:rsidR="00730198">
        <w:rPr>
          <w:rFonts w:ascii="Times New Roman" w:hAnsi="Times New Roman"/>
          <w:sz w:val="28"/>
          <w:szCs w:val="28"/>
          <w:lang w:eastAsia="ru-RU"/>
        </w:rPr>
        <w:t>410</w:t>
      </w:r>
      <w:r w:rsidR="0000137B" w:rsidRPr="00B67D82">
        <w:rPr>
          <w:rFonts w:ascii="Times New Roman" w:hAnsi="Times New Roman"/>
          <w:sz w:val="28"/>
          <w:szCs w:val="28"/>
          <w:lang w:eastAsia="ru-RU"/>
        </w:rPr>
        <w:t xml:space="preserve"> организаций, </w:t>
      </w:r>
      <w:r w:rsidR="00B67D82" w:rsidRPr="00B67D82">
        <w:rPr>
          <w:rFonts w:ascii="Times New Roman" w:hAnsi="Times New Roman"/>
          <w:sz w:val="28"/>
          <w:szCs w:val="28"/>
          <w:lang w:eastAsia="ru-RU"/>
        </w:rPr>
        <w:t>2</w:t>
      </w:r>
      <w:r w:rsidR="00730198">
        <w:rPr>
          <w:rFonts w:ascii="Times New Roman" w:hAnsi="Times New Roman"/>
          <w:sz w:val="28"/>
          <w:szCs w:val="28"/>
          <w:lang w:eastAsia="ru-RU"/>
        </w:rPr>
        <w:t>77</w:t>
      </w:r>
      <w:r w:rsidR="0000137B" w:rsidRPr="00B67D82">
        <w:rPr>
          <w:rFonts w:ascii="Times New Roman" w:hAnsi="Times New Roman"/>
          <w:sz w:val="28"/>
          <w:szCs w:val="28"/>
          <w:lang w:eastAsia="ru-RU"/>
        </w:rPr>
        <w:t xml:space="preserve"> </w:t>
      </w:r>
      <w:r w:rsidR="00730198">
        <w:rPr>
          <w:rFonts w:ascii="Times New Roman" w:hAnsi="Times New Roman"/>
          <w:sz w:val="28"/>
          <w:szCs w:val="28"/>
          <w:lang w:eastAsia="ru-RU"/>
        </w:rPr>
        <w:t>граждан</w:t>
      </w:r>
      <w:r w:rsidR="0000137B" w:rsidRPr="00B67D82">
        <w:rPr>
          <w:rFonts w:ascii="Times New Roman" w:hAnsi="Times New Roman"/>
          <w:sz w:val="28"/>
          <w:szCs w:val="28"/>
          <w:lang w:eastAsia="ru-RU"/>
        </w:rPr>
        <w:t xml:space="preserve">. </w:t>
      </w:r>
      <w:r w:rsidR="0000137B" w:rsidRPr="0036552F">
        <w:rPr>
          <w:rFonts w:ascii="Times New Roman" w:hAnsi="Times New Roman"/>
          <w:sz w:val="28"/>
          <w:szCs w:val="28"/>
          <w:lang w:eastAsia="ru-RU"/>
        </w:rPr>
        <w:t xml:space="preserve">Это количество </w:t>
      </w:r>
      <w:r w:rsidR="00772FCD">
        <w:rPr>
          <w:rFonts w:ascii="Times New Roman" w:hAnsi="Times New Roman"/>
          <w:sz w:val="28"/>
          <w:szCs w:val="28"/>
          <w:lang w:eastAsia="ru-RU"/>
        </w:rPr>
        <w:t>за три года</w:t>
      </w:r>
      <w:r w:rsidR="0000137B" w:rsidRPr="0036552F">
        <w:rPr>
          <w:rFonts w:ascii="Times New Roman" w:hAnsi="Times New Roman"/>
          <w:sz w:val="28"/>
          <w:szCs w:val="28"/>
          <w:lang w:eastAsia="ru-RU"/>
        </w:rPr>
        <w:t xml:space="preserve"> выросло на </w:t>
      </w:r>
      <w:r w:rsidR="00753DA7">
        <w:rPr>
          <w:rFonts w:ascii="Times New Roman" w:hAnsi="Times New Roman"/>
          <w:sz w:val="28"/>
          <w:szCs w:val="28"/>
          <w:lang w:eastAsia="ru-RU"/>
        </w:rPr>
        <w:t>62</w:t>
      </w:r>
      <w:r w:rsidR="0036552F" w:rsidRPr="0036552F">
        <w:rPr>
          <w:rFonts w:ascii="Times New Roman" w:hAnsi="Times New Roman"/>
          <w:sz w:val="28"/>
          <w:szCs w:val="28"/>
          <w:lang w:eastAsia="ru-RU"/>
        </w:rPr>
        <w:t>%</w:t>
      </w:r>
      <w:r w:rsidR="0036552F">
        <w:rPr>
          <w:rFonts w:ascii="Times New Roman" w:hAnsi="Times New Roman"/>
          <w:sz w:val="28"/>
          <w:szCs w:val="28"/>
          <w:lang w:eastAsia="ru-RU"/>
        </w:rPr>
        <w:t xml:space="preserve"> (</w:t>
      </w:r>
      <w:r w:rsidR="00753DA7">
        <w:rPr>
          <w:rFonts w:ascii="Times New Roman" w:hAnsi="Times New Roman"/>
          <w:sz w:val="28"/>
          <w:szCs w:val="28"/>
          <w:lang w:eastAsia="ru-RU"/>
        </w:rPr>
        <w:t>264</w:t>
      </w:r>
      <w:r w:rsidR="0036552F">
        <w:rPr>
          <w:rFonts w:ascii="Times New Roman" w:hAnsi="Times New Roman"/>
          <w:sz w:val="28"/>
          <w:szCs w:val="28"/>
          <w:lang w:eastAsia="ru-RU"/>
        </w:rPr>
        <w:t>)</w:t>
      </w:r>
      <w:r w:rsidR="0000137B" w:rsidRPr="0036552F">
        <w:rPr>
          <w:rFonts w:ascii="Times New Roman" w:hAnsi="Times New Roman"/>
          <w:sz w:val="28"/>
          <w:szCs w:val="28"/>
          <w:lang w:eastAsia="ru-RU"/>
        </w:rPr>
        <w:t>, прежде всего, за</w:t>
      </w:r>
      <w:r w:rsidR="001032B5">
        <w:rPr>
          <w:rFonts w:ascii="Times New Roman" w:hAnsi="Times New Roman"/>
          <w:sz w:val="28"/>
          <w:szCs w:val="28"/>
          <w:lang w:eastAsia="ru-RU"/>
        </w:rPr>
        <w:t xml:space="preserve"> </w:t>
      </w:r>
      <w:r w:rsidR="0000137B" w:rsidRPr="00A827F1">
        <w:rPr>
          <w:rFonts w:ascii="Times New Roman" w:hAnsi="Times New Roman"/>
          <w:sz w:val="28"/>
          <w:szCs w:val="28"/>
          <w:lang w:eastAsia="ru-RU"/>
        </w:rPr>
        <w:t>счет дел о банкротстве физических лиц</w:t>
      </w:r>
      <w:r w:rsidR="00772FCD">
        <w:rPr>
          <w:rFonts w:ascii="Times New Roman" w:hAnsi="Times New Roman"/>
          <w:sz w:val="28"/>
          <w:szCs w:val="28"/>
          <w:lang w:eastAsia="ru-RU"/>
        </w:rPr>
        <w:t>.</w:t>
      </w:r>
      <w:r w:rsidR="0000137B" w:rsidRPr="00A827F1">
        <w:rPr>
          <w:rFonts w:ascii="Times New Roman" w:hAnsi="Times New Roman"/>
          <w:sz w:val="28"/>
          <w:szCs w:val="28"/>
          <w:lang w:eastAsia="ru-RU"/>
        </w:rPr>
        <w:t xml:space="preserve"> </w:t>
      </w:r>
      <w:r w:rsidR="00280179" w:rsidRPr="00730198">
        <w:rPr>
          <w:rFonts w:ascii="Times New Roman" w:hAnsi="Times New Roman"/>
          <w:sz w:val="28"/>
          <w:szCs w:val="28"/>
        </w:rPr>
        <w:t xml:space="preserve">Динамика введения процедур банкротства организаций (без учета граждан) в течение последних двух лет незначительна и показывает их снижение (с 413 на 01.07.2016 до 410 на июль текущего года). </w:t>
      </w:r>
    </w:p>
    <w:p w:rsidR="00730198" w:rsidRDefault="00344CC4" w:rsidP="00280F23">
      <w:pPr>
        <w:spacing w:line="360" w:lineRule="auto"/>
        <w:ind w:firstLine="709"/>
        <w:contextualSpacing/>
        <w:jc w:val="both"/>
        <w:rPr>
          <w:rFonts w:ascii="Times New Roman" w:hAnsi="Times New Roman"/>
          <w:sz w:val="28"/>
          <w:szCs w:val="28"/>
          <w:lang w:eastAsia="ru-RU"/>
        </w:rPr>
      </w:pPr>
      <w:r w:rsidRPr="00A827F1">
        <w:rPr>
          <w:rFonts w:ascii="Times New Roman" w:hAnsi="Times New Roman"/>
          <w:sz w:val="28"/>
          <w:szCs w:val="28"/>
          <w:lang w:eastAsia="ru-RU"/>
        </w:rPr>
        <w:t xml:space="preserve">Сумма задолженности по всем представляемым в делах о банкротстве Федеральной налоговой службой требованиям, а это и налоги, и страховые взносы, и требования </w:t>
      </w:r>
      <w:r w:rsidR="005618C9">
        <w:rPr>
          <w:rFonts w:ascii="Times New Roman" w:hAnsi="Times New Roman"/>
          <w:sz w:val="28"/>
          <w:szCs w:val="28"/>
          <w:lang w:eastAsia="ru-RU"/>
        </w:rPr>
        <w:t>Т</w:t>
      </w:r>
      <w:r w:rsidRPr="00A827F1">
        <w:rPr>
          <w:rFonts w:ascii="Times New Roman" w:hAnsi="Times New Roman"/>
          <w:sz w:val="28"/>
          <w:szCs w:val="28"/>
          <w:lang w:eastAsia="ru-RU"/>
        </w:rPr>
        <w:t xml:space="preserve">аможни, </w:t>
      </w:r>
      <w:proofErr w:type="spellStart"/>
      <w:r w:rsidR="005618C9">
        <w:rPr>
          <w:rFonts w:ascii="Times New Roman" w:hAnsi="Times New Roman"/>
          <w:sz w:val="28"/>
          <w:szCs w:val="28"/>
          <w:lang w:eastAsia="ru-RU"/>
        </w:rPr>
        <w:t>Р</w:t>
      </w:r>
      <w:r w:rsidRPr="00A827F1">
        <w:rPr>
          <w:rFonts w:ascii="Times New Roman" w:hAnsi="Times New Roman"/>
          <w:sz w:val="28"/>
          <w:szCs w:val="28"/>
          <w:lang w:eastAsia="ru-RU"/>
        </w:rPr>
        <w:t>осимущества</w:t>
      </w:r>
      <w:proofErr w:type="spellEnd"/>
      <w:r w:rsidRPr="00A827F1">
        <w:rPr>
          <w:rFonts w:ascii="Times New Roman" w:hAnsi="Times New Roman"/>
          <w:sz w:val="28"/>
          <w:szCs w:val="28"/>
          <w:lang w:eastAsia="ru-RU"/>
        </w:rPr>
        <w:t xml:space="preserve">, </w:t>
      </w:r>
      <w:r w:rsidR="005618C9">
        <w:rPr>
          <w:rFonts w:ascii="Times New Roman" w:hAnsi="Times New Roman"/>
          <w:sz w:val="28"/>
          <w:szCs w:val="28"/>
          <w:lang w:eastAsia="ru-RU"/>
        </w:rPr>
        <w:t>М</w:t>
      </w:r>
      <w:r w:rsidRPr="00A827F1">
        <w:rPr>
          <w:rFonts w:ascii="Times New Roman" w:hAnsi="Times New Roman"/>
          <w:sz w:val="28"/>
          <w:szCs w:val="28"/>
          <w:lang w:eastAsia="ru-RU"/>
        </w:rPr>
        <w:t>инистерства финансов и др.,  на 01.</w:t>
      </w:r>
      <w:r w:rsidR="00772FCD">
        <w:rPr>
          <w:rFonts w:ascii="Times New Roman" w:hAnsi="Times New Roman"/>
          <w:sz w:val="28"/>
          <w:szCs w:val="28"/>
          <w:lang w:eastAsia="ru-RU"/>
        </w:rPr>
        <w:t>07</w:t>
      </w:r>
      <w:r w:rsidRPr="00A827F1">
        <w:rPr>
          <w:rFonts w:ascii="Times New Roman" w:hAnsi="Times New Roman"/>
          <w:sz w:val="28"/>
          <w:szCs w:val="28"/>
          <w:lang w:eastAsia="ru-RU"/>
        </w:rPr>
        <w:t>.201</w:t>
      </w:r>
      <w:r w:rsidR="00772FCD">
        <w:rPr>
          <w:rFonts w:ascii="Times New Roman" w:hAnsi="Times New Roman"/>
          <w:sz w:val="28"/>
          <w:szCs w:val="28"/>
          <w:lang w:eastAsia="ru-RU"/>
        </w:rPr>
        <w:t>8</w:t>
      </w:r>
      <w:r w:rsidRPr="00A827F1">
        <w:rPr>
          <w:rFonts w:ascii="Times New Roman" w:hAnsi="Times New Roman"/>
          <w:sz w:val="28"/>
          <w:szCs w:val="28"/>
          <w:lang w:eastAsia="ru-RU"/>
        </w:rPr>
        <w:t xml:space="preserve"> </w:t>
      </w:r>
      <w:r w:rsidR="00A827F1" w:rsidRPr="00A827F1">
        <w:rPr>
          <w:rFonts w:ascii="Times New Roman" w:hAnsi="Times New Roman"/>
          <w:sz w:val="28"/>
          <w:szCs w:val="28"/>
          <w:lang w:eastAsia="ru-RU"/>
        </w:rPr>
        <w:t xml:space="preserve">составляет более </w:t>
      </w:r>
      <w:r w:rsidR="005618C9">
        <w:rPr>
          <w:rFonts w:ascii="Times New Roman" w:hAnsi="Times New Roman"/>
          <w:sz w:val="28"/>
          <w:szCs w:val="28"/>
          <w:lang w:eastAsia="ru-RU"/>
        </w:rPr>
        <w:t>5</w:t>
      </w:r>
      <w:r w:rsidR="005F5F81">
        <w:rPr>
          <w:rFonts w:ascii="Times New Roman" w:hAnsi="Times New Roman"/>
          <w:sz w:val="28"/>
          <w:szCs w:val="28"/>
          <w:lang w:eastAsia="ru-RU"/>
        </w:rPr>
        <w:t xml:space="preserve"> млрд. руб., перед иными кредиторами – более </w:t>
      </w:r>
      <w:r w:rsidR="00772FCD">
        <w:rPr>
          <w:rFonts w:ascii="Times New Roman" w:hAnsi="Times New Roman"/>
          <w:sz w:val="28"/>
          <w:szCs w:val="28"/>
          <w:lang w:eastAsia="ru-RU"/>
        </w:rPr>
        <w:t>70</w:t>
      </w:r>
      <w:r w:rsidR="005F5F81">
        <w:rPr>
          <w:rFonts w:ascii="Times New Roman" w:hAnsi="Times New Roman"/>
          <w:sz w:val="28"/>
          <w:szCs w:val="28"/>
          <w:lang w:eastAsia="ru-RU"/>
        </w:rPr>
        <w:t xml:space="preserve"> млрд. рублей.</w:t>
      </w:r>
      <w:r w:rsidR="001770B8">
        <w:rPr>
          <w:rFonts w:ascii="Times New Roman" w:hAnsi="Times New Roman"/>
          <w:sz w:val="28"/>
          <w:szCs w:val="28"/>
          <w:lang w:eastAsia="ru-RU"/>
        </w:rPr>
        <w:t xml:space="preserve"> </w:t>
      </w:r>
    </w:p>
    <w:p w:rsidR="00434866" w:rsidRDefault="00434866" w:rsidP="00280F23">
      <w:pPr>
        <w:spacing w:line="360" w:lineRule="auto"/>
        <w:ind w:firstLine="709"/>
        <w:contextualSpacing/>
        <w:jc w:val="both"/>
        <w:rPr>
          <w:rFonts w:ascii="Times New Roman" w:hAnsi="Times New Roman"/>
          <w:sz w:val="28"/>
          <w:szCs w:val="28"/>
          <w:lang w:eastAsia="ru-RU"/>
        </w:rPr>
      </w:pPr>
      <w:r w:rsidRPr="00434866">
        <w:rPr>
          <w:rFonts w:ascii="Times New Roman" w:hAnsi="Times New Roman"/>
          <w:noProof/>
          <w:sz w:val="28"/>
          <w:szCs w:val="28"/>
          <w:lang w:eastAsia="ru-RU"/>
        </w:rPr>
        <w:lastRenderedPageBreak/>
        <w:drawing>
          <wp:inline distT="0" distB="0" distL="0" distR="0">
            <wp:extent cx="5857875" cy="34290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858693" cy="3429479"/>
                    </a:xfrm>
                    <a:prstGeom prst="rect">
                      <a:avLst/>
                    </a:prstGeom>
                  </pic:spPr>
                </pic:pic>
              </a:graphicData>
            </a:graphic>
          </wp:inline>
        </w:drawing>
      </w:r>
    </w:p>
    <w:p w:rsidR="00730198" w:rsidRPr="00730198" w:rsidRDefault="00730198" w:rsidP="00087445">
      <w:pPr>
        <w:spacing w:line="360" w:lineRule="auto"/>
        <w:ind w:firstLine="720"/>
        <w:contextualSpacing/>
        <w:jc w:val="both"/>
        <w:rPr>
          <w:rFonts w:ascii="Times New Roman" w:hAnsi="Times New Roman"/>
          <w:sz w:val="28"/>
          <w:szCs w:val="28"/>
        </w:rPr>
      </w:pPr>
      <w:r w:rsidRPr="00730198">
        <w:rPr>
          <w:rFonts w:ascii="Times New Roman" w:hAnsi="Times New Roman"/>
          <w:sz w:val="28"/>
          <w:szCs w:val="28"/>
        </w:rPr>
        <w:t>Указанная динамика</w:t>
      </w:r>
      <w:r w:rsidR="00280179">
        <w:rPr>
          <w:rFonts w:ascii="Times New Roman" w:hAnsi="Times New Roman"/>
          <w:sz w:val="28"/>
          <w:szCs w:val="28"/>
        </w:rPr>
        <w:t xml:space="preserve"> в отношении юридических лиц</w:t>
      </w:r>
      <w:r w:rsidRPr="00730198">
        <w:rPr>
          <w:rFonts w:ascii="Times New Roman" w:hAnsi="Times New Roman"/>
          <w:sz w:val="28"/>
          <w:szCs w:val="28"/>
        </w:rPr>
        <w:t xml:space="preserve"> с учетом изменений в законодательстве о банкротстве позволяет надеяться, что все меньшее количество должников используют процедуру банкротства исключительно для списания долгов.</w:t>
      </w:r>
    </w:p>
    <w:p w:rsidR="00730198" w:rsidRDefault="0036552F" w:rsidP="00087445">
      <w:pPr>
        <w:spacing w:line="360" w:lineRule="auto"/>
        <w:ind w:firstLine="720"/>
        <w:contextualSpacing/>
        <w:jc w:val="both"/>
        <w:rPr>
          <w:rFonts w:ascii="Times New Roman" w:hAnsi="Times New Roman"/>
          <w:sz w:val="28"/>
          <w:szCs w:val="28"/>
        </w:rPr>
      </w:pPr>
      <w:r>
        <w:rPr>
          <w:rFonts w:ascii="Times New Roman" w:hAnsi="Times New Roman"/>
          <w:sz w:val="28"/>
          <w:szCs w:val="28"/>
        </w:rPr>
        <w:t>Почти п</w:t>
      </w:r>
      <w:r w:rsidR="0000137B" w:rsidRPr="0094362B">
        <w:rPr>
          <w:rFonts w:ascii="Times New Roman" w:hAnsi="Times New Roman"/>
          <w:sz w:val="28"/>
          <w:szCs w:val="28"/>
        </w:rPr>
        <w:t xml:space="preserve">оловина </w:t>
      </w:r>
      <w:r>
        <w:rPr>
          <w:rFonts w:ascii="Times New Roman" w:hAnsi="Times New Roman"/>
          <w:sz w:val="28"/>
          <w:szCs w:val="28"/>
        </w:rPr>
        <w:t xml:space="preserve">действующих </w:t>
      </w:r>
      <w:r w:rsidR="0000137B" w:rsidRPr="0094362B">
        <w:rPr>
          <w:rFonts w:ascii="Times New Roman" w:hAnsi="Times New Roman"/>
          <w:sz w:val="28"/>
          <w:szCs w:val="28"/>
        </w:rPr>
        <w:t xml:space="preserve">дел о банкротстве инициированы конкурсными кредиторами </w:t>
      </w:r>
      <w:r w:rsidR="0000137B" w:rsidRPr="0036552F">
        <w:rPr>
          <w:rFonts w:ascii="Times New Roman" w:hAnsi="Times New Roman"/>
          <w:sz w:val="28"/>
          <w:szCs w:val="28"/>
        </w:rPr>
        <w:t>банкрота (</w:t>
      </w:r>
      <w:r w:rsidR="00730198">
        <w:rPr>
          <w:rFonts w:ascii="Times New Roman" w:hAnsi="Times New Roman"/>
          <w:sz w:val="28"/>
          <w:szCs w:val="28"/>
        </w:rPr>
        <w:t>51</w:t>
      </w:r>
      <w:r w:rsidR="0000137B" w:rsidRPr="0036552F">
        <w:rPr>
          <w:rFonts w:ascii="Times New Roman" w:hAnsi="Times New Roman"/>
          <w:sz w:val="28"/>
          <w:szCs w:val="28"/>
        </w:rPr>
        <w:t>%), около трети инициированы самими должниками (3</w:t>
      </w:r>
      <w:r w:rsidR="00730198">
        <w:rPr>
          <w:rFonts w:ascii="Times New Roman" w:hAnsi="Times New Roman"/>
          <w:sz w:val="28"/>
          <w:szCs w:val="28"/>
        </w:rPr>
        <w:t>7</w:t>
      </w:r>
      <w:r w:rsidR="0000137B" w:rsidRPr="0036552F">
        <w:rPr>
          <w:rFonts w:ascii="Times New Roman" w:hAnsi="Times New Roman"/>
          <w:sz w:val="28"/>
          <w:szCs w:val="28"/>
        </w:rPr>
        <w:t>%), и только остальная часть (1</w:t>
      </w:r>
      <w:r w:rsidR="00730198">
        <w:rPr>
          <w:rFonts w:ascii="Times New Roman" w:hAnsi="Times New Roman"/>
          <w:sz w:val="28"/>
          <w:szCs w:val="28"/>
        </w:rPr>
        <w:t>2</w:t>
      </w:r>
      <w:r w:rsidR="0000137B" w:rsidRPr="0036552F">
        <w:rPr>
          <w:rFonts w:ascii="Times New Roman" w:hAnsi="Times New Roman"/>
          <w:sz w:val="28"/>
          <w:szCs w:val="28"/>
        </w:rPr>
        <w:t xml:space="preserve">%) по заявлениям налоговых органов. </w:t>
      </w:r>
    </w:p>
    <w:p w:rsidR="0000137B" w:rsidRPr="0094362B" w:rsidRDefault="0000137B" w:rsidP="00087445">
      <w:pPr>
        <w:spacing w:after="0" w:line="360" w:lineRule="auto"/>
        <w:ind w:firstLine="709"/>
        <w:contextualSpacing/>
        <w:jc w:val="both"/>
        <w:rPr>
          <w:rFonts w:ascii="Times New Roman" w:hAnsi="Times New Roman"/>
          <w:sz w:val="28"/>
          <w:szCs w:val="28"/>
        </w:rPr>
      </w:pPr>
      <w:r w:rsidRPr="0094362B">
        <w:rPr>
          <w:rFonts w:ascii="Times New Roman" w:hAnsi="Times New Roman"/>
          <w:sz w:val="28"/>
          <w:szCs w:val="28"/>
        </w:rPr>
        <w:t>Наибольшее количество банкротов находится в строительной отрасли (почти четверть), чуть меньше – приходится на оптовую и розничную торговлю, услуги по ремонту (пятая часть), а также на должников, основным видом деятельности которых являются операции с недвижимым имуществом, аренда и предоставление услуг (17%).</w:t>
      </w:r>
    </w:p>
    <w:p w:rsidR="0000137B" w:rsidRPr="00F1601E" w:rsidRDefault="0000137B" w:rsidP="00087445">
      <w:pPr>
        <w:spacing w:after="0" w:line="360" w:lineRule="auto"/>
        <w:ind w:firstLine="709"/>
        <w:contextualSpacing/>
        <w:jc w:val="both"/>
        <w:rPr>
          <w:rFonts w:ascii="Times New Roman" w:hAnsi="Times New Roman"/>
          <w:sz w:val="28"/>
          <w:szCs w:val="28"/>
        </w:rPr>
      </w:pPr>
      <w:r w:rsidRPr="0094362B">
        <w:rPr>
          <w:rFonts w:ascii="Times New Roman" w:hAnsi="Times New Roman"/>
          <w:sz w:val="28"/>
          <w:szCs w:val="28"/>
        </w:rPr>
        <w:t xml:space="preserve">Проводимый нами анализ процедур банкротства, к сожалению, показывает, что по-прежнему должниками активно используется преднамеренное банкротство, как способ уклонения от уплаты как требований конкурсных кредиторов, долгов по заработной плате, так и налогов, </w:t>
      </w:r>
      <w:r w:rsidR="00575714">
        <w:rPr>
          <w:rFonts w:ascii="Times New Roman" w:hAnsi="Times New Roman"/>
          <w:sz w:val="28"/>
          <w:szCs w:val="28"/>
        </w:rPr>
        <w:t xml:space="preserve">почти </w:t>
      </w:r>
      <w:proofErr w:type="gramStart"/>
      <w:r w:rsidR="00575714">
        <w:rPr>
          <w:rFonts w:ascii="Times New Roman" w:hAnsi="Times New Roman"/>
          <w:sz w:val="28"/>
          <w:szCs w:val="28"/>
        </w:rPr>
        <w:t>половина</w:t>
      </w:r>
      <w:proofErr w:type="gramEnd"/>
      <w:r w:rsidR="00A73FFF">
        <w:rPr>
          <w:rFonts w:ascii="Times New Roman" w:hAnsi="Times New Roman"/>
          <w:sz w:val="28"/>
          <w:szCs w:val="28"/>
        </w:rPr>
        <w:t xml:space="preserve"> </w:t>
      </w:r>
      <w:r w:rsidR="00575714">
        <w:rPr>
          <w:rFonts w:ascii="Times New Roman" w:hAnsi="Times New Roman"/>
          <w:sz w:val="28"/>
          <w:szCs w:val="28"/>
        </w:rPr>
        <w:t xml:space="preserve">из </w:t>
      </w:r>
      <w:r w:rsidRPr="0094362B">
        <w:rPr>
          <w:rFonts w:ascii="Times New Roman" w:hAnsi="Times New Roman"/>
          <w:sz w:val="28"/>
          <w:szCs w:val="28"/>
        </w:rPr>
        <w:t xml:space="preserve">которых была </w:t>
      </w:r>
      <w:proofErr w:type="spellStart"/>
      <w:r w:rsidRPr="0094362B">
        <w:rPr>
          <w:rFonts w:ascii="Times New Roman" w:hAnsi="Times New Roman"/>
          <w:sz w:val="28"/>
          <w:szCs w:val="28"/>
        </w:rPr>
        <w:t>доначислена</w:t>
      </w:r>
      <w:proofErr w:type="spellEnd"/>
      <w:r w:rsidRPr="0094362B">
        <w:rPr>
          <w:rFonts w:ascii="Times New Roman" w:hAnsi="Times New Roman"/>
          <w:sz w:val="28"/>
          <w:szCs w:val="28"/>
        </w:rPr>
        <w:t xml:space="preserve"> нами по результатам проведенных проверок бизнеса</w:t>
      </w:r>
      <w:r w:rsidR="00575714">
        <w:rPr>
          <w:rFonts w:ascii="Times New Roman" w:hAnsi="Times New Roman"/>
          <w:sz w:val="28"/>
          <w:szCs w:val="28"/>
        </w:rPr>
        <w:t xml:space="preserve"> (4</w:t>
      </w:r>
      <w:r w:rsidR="001B4E2A">
        <w:rPr>
          <w:rFonts w:ascii="Times New Roman" w:hAnsi="Times New Roman"/>
          <w:sz w:val="28"/>
          <w:szCs w:val="28"/>
        </w:rPr>
        <w:t>6</w:t>
      </w:r>
      <w:r w:rsidR="00575714">
        <w:rPr>
          <w:rFonts w:ascii="Times New Roman" w:hAnsi="Times New Roman"/>
          <w:sz w:val="28"/>
          <w:szCs w:val="28"/>
        </w:rPr>
        <w:t>%)</w:t>
      </w:r>
      <w:r w:rsidRPr="0094362B">
        <w:rPr>
          <w:rFonts w:ascii="Times New Roman" w:hAnsi="Times New Roman"/>
          <w:sz w:val="28"/>
          <w:szCs w:val="28"/>
        </w:rPr>
        <w:t xml:space="preserve">, в т.ч. в связи с установлением фактов использования «фирм-однодневок» для вывода денежных средств. При этом мы постоянно выявляем намеренный вывод налогоплательщиками активов в момент проведения </w:t>
      </w:r>
      <w:r w:rsidRPr="00F1601E">
        <w:rPr>
          <w:rFonts w:ascii="Times New Roman" w:hAnsi="Times New Roman"/>
          <w:sz w:val="28"/>
          <w:szCs w:val="28"/>
        </w:rPr>
        <w:t>налоговых проверок в целях увода их из-под взыскания.</w:t>
      </w:r>
    </w:p>
    <w:p w:rsidR="00D474AF" w:rsidRDefault="00D474AF" w:rsidP="00A40556">
      <w:pPr>
        <w:spacing w:after="0" w:line="360" w:lineRule="auto"/>
        <w:ind w:firstLine="709"/>
        <w:jc w:val="both"/>
        <w:rPr>
          <w:rFonts w:ascii="Times New Roman" w:hAnsi="Times New Roman"/>
          <w:sz w:val="28"/>
          <w:szCs w:val="28"/>
        </w:rPr>
      </w:pPr>
      <w:r w:rsidRPr="00F1601E">
        <w:rPr>
          <w:rFonts w:ascii="Times New Roman" w:hAnsi="Times New Roman"/>
          <w:sz w:val="28"/>
          <w:szCs w:val="28"/>
        </w:rPr>
        <w:lastRenderedPageBreak/>
        <w:t>В результате наблюдается тенденция</w:t>
      </w:r>
      <w:r w:rsidR="00F1601E" w:rsidRPr="00F1601E">
        <w:rPr>
          <w:rFonts w:ascii="Times New Roman" w:hAnsi="Times New Roman"/>
          <w:sz w:val="28"/>
          <w:szCs w:val="28"/>
        </w:rPr>
        <w:t>,</w:t>
      </w:r>
      <w:r w:rsidRPr="00F1601E">
        <w:rPr>
          <w:rFonts w:ascii="Times New Roman" w:hAnsi="Times New Roman"/>
          <w:sz w:val="28"/>
          <w:szCs w:val="28"/>
        </w:rPr>
        <w:t xml:space="preserve"> когда недобросовестный бизнес </w:t>
      </w:r>
      <w:r w:rsidR="00F1601E" w:rsidRPr="00F1601E">
        <w:rPr>
          <w:rFonts w:ascii="Times New Roman" w:hAnsi="Times New Roman"/>
          <w:sz w:val="28"/>
          <w:szCs w:val="28"/>
        </w:rPr>
        <w:t>получает необоснованные преимущества</w:t>
      </w:r>
      <w:r w:rsidR="00F1601E">
        <w:rPr>
          <w:rFonts w:ascii="Times New Roman" w:hAnsi="Times New Roman"/>
          <w:sz w:val="28"/>
          <w:szCs w:val="28"/>
        </w:rPr>
        <w:t xml:space="preserve"> перед теми, кто </w:t>
      </w:r>
      <w:r w:rsidR="009F6854">
        <w:rPr>
          <w:rFonts w:ascii="Times New Roman" w:hAnsi="Times New Roman"/>
          <w:sz w:val="28"/>
          <w:szCs w:val="28"/>
        </w:rPr>
        <w:t xml:space="preserve">исправно </w:t>
      </w:r>
      <w:r w:rsidR="00F1601E">
        <w:rPr>
          <w:rFonts w:ascii="Times New Roman" w:hAnsi="Times New Roman"/>
          <w:sz w:val="28"/>
          <w:szCs w:val="28"/>
        </w:rPr>
        <w:t>платит по долгам, прежде всего по налогам.</w:t>
      </w:r>
    </w:p>
    <w:p w:rsidR="001B4E2A" w:rsidRDefault="00A827F1" w:rsidP="00A4055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наш взгляд такая ситуация приводит к созданию неблагоприятной </w:t>
      </w:r>
      <w:r w:rsidR="00F21C74">
        <w:rPr>
          <w:rFonts w:ascii="Times New Roman" w:hAnsi="Times New Roman"/>
          <w:sz w:val="28"/>
          <w:szCs w:val="28"/>
        </w:rPr>
        <w:t xml:space="preserve">экономической среды в </w:t>
      </w:r>
      <w:r w:rsidR="00F21C74" w:rsidRPr="003956B6">
        <w:rPr>
          <w:rFonts w:ascii="Times New Roman" w:hAnsi="Times New Roman"/>
          <w:sz w:val="28"/>
          <w:szCs w:val="28"/>
        </w:rPr>
        <w:t>регионе, когда банкротство, зачастую преднамеренное,</w:t>
      </w:r>
      <w:r w:rsidR="001727F4" w:rsidRPr="003956B6">
        <w:rPr>
          <w:rFonts w:ascii="Times New Roman" w:hAnsi="Times New Roman"/>
          <w:sz w:val="28"/>
          <w:szCs w:val="28"/>
        </w:rPr>
        <w:t xml:space="preserve"> позволяющее отделить налоговые обязательства от налогооблагаемой базы и активов,</w:t>
      </w:r>
      <w:r w:rsidR="00F21C74" w:rsidRPr="003956B6">
        <w:rPr>
          <w:rFonts w:ascii="Times New Roman" w:hAnsi="Times New Roman"/>
          <w:sz w:val="28"/>
          <w:szCs w:val="28"/>
        </w:rPr>
        <w:t xml:space="preserve"> становится способом уклонения от уплаты налогов</w:t>
      </w:r>
      <w:r w:rsidR="008046A3" w:rsidRPr="003956B6">
        <w:rPr>
          <w:rFonts w:ascii="Times New Roman" w:hAnsi="Times New Roman"/>
          <w:sz w:val="28"/>
          <w:szCs w:val="28"/>
        </w:rPr>
        <w:t xml:space="preserve">, что и подтверждается имеющейся </w:t>
      </w:r>
      <w:r w:rsidR="008046A3" w:rsidRPr="00C23AA0">
        <w:rPr>
          <w:rFonts w:ascii="Times New Roman" w:hAnsi="Times New Roman"/>
          <w:sz w:val="28"/>
          <w:szCs w:val="28"/>
        </w:rPr>
        <w:t>статистикой</w:t>
      </w:r>
      <w:r w:rsidR="00F21C74" w:rsidRPr="00C23AA0">
        <w:rPr>
          <w:rFonts w:ascii="Times New Roman" w:hAnsi="Times New Roman"/>
          <w:sz w:val="28"/>
          <w:szCs w:val="28"/>
        </w:rPr>
        <w:t>.</w:t>
      </w:r>
      <w:r w:rsidR="00A73FFF">
        <w:rPr>
          <w:rFonts w:ascii="Times New Roman" w:hAnsi="Times New Roman"/>
          <w:sz w:val="28"/>
          <w:szCs w:val="28"/>
        </w:rPr>
        <w:t xml:space="preserve"> </w:t>
      </w:r>
    </w:p>
    <w:p w:rsidR="00434866" w:rsidRDefault="00434866" w:rsidP="00A40556">
      <w:pPr>
        <w:spacing w:after="0" w:line="360" w:lineRule="auto"/>
        <w:ind w:firstLine="709"/>
        <w:jc w:val="both"/>
        <w:rPr>
          <w:rFonts w:ascii="Times New Roman" w:hAnsi="Times New Roman"/>
          <w:sz w:val="28"/>
          <w:szCs w:val="28"/>
        </w:rPr>
      </w:pPr>
      <w:r w:rsidRPr="00434866">
        <w:rPr>
          <w:rFonts w:ascii="Times New Roman" w:hAnsi="Times New Roman"/>
          <w:noProof/>
          <w:sz w:val="28"/>
          <w:szCs w:val="28"/>
          <w:lang w:eastAsia="ru-RU"/>
        </w:rPr>
        <w:drawing>
          <wp:inline distT="0" distB="0" distL="0" distR="0">
            <wp:extent cx="5895975" cy="34290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96799" cy="3429479"/>
                    </a:xfrm>
                    <a:prstGeom prst="rect">
                      <a:avLst/>
                    </a:prstGeom>
                  </pic:spPr>
                </pic:pic>
              </a:graphicData>
            </a:graphic>
          </wp:inline>
        </w:drawing>
      </w:r>
    </w:p>
    <w:p w:rsidR="001B4E2A" w:rsidRDefault="001B4E2A" w:rsidP="00A40556">
      <w:pPr>
        <w:spacing w:after="0" w:line="360" w:lineRule="auto"/>
        <w:ind w:firstLine="709"/>
        <w:jc w:val="both"/>
        <w:rPr>
          <w:rFonts w:ascii="Times New Roman" w:hAnsi="Times New Roman"/>
          <w:sz w:val="28"/>
          <w:szCs w:val="28"/>
        </w:rPr>
      </w:pPr>
    </w:p>
    <w:p w:rsidR="007404AA" w:rsidRDefault="00025A19" w:rsidP="00A40556">
      <w:pPr>
        <w:spacing w:after="0" w:line="360" w:lineRule="auto"/>
        <w:ind w:firstLine="709"/>
        <w:jc w:val="both"/>
        <w:rPr>
          <w:rFonts w:ascii="Times New Roman" w:hAnsi="Times New Roman"/>
          <w:sz w:val="28"/>
          <w:szCs w:val="28"/>
        </w:rPr>
      </w:pPr>
      <w:r w:rsidRPr="00C23AA0">
        <w:rPr>
          <w:rFonts w:ascii="Times New Roman" w:hAnsi="Times New Roman"/>
          <w:sz w:val="28"/>
          <w:szCs w:val="28"/>
        </w:rPr>
        <w:t>Так,</w:t>
      </w:r>
      <w:r w:rsidR="00221BE4" w:rsidRPr="00C23AA0">
        <w:rPr>
          <w:rFonts w:ascii="Times New Roman" w:hAnsi="Times New Roman"/>
          <w:sz w:val="28"/>
          <w:szCs w:val="28"/>
        </w:rPr>
        <w:t xml:space="preserve"> только в 5% всех процедур банкротстве име</w:t>
      </w:r>
      <w:r w:rsidR="00C23AA0" w:rsidRPr="00C23AA0">
        <w:rPr>
          <w:rFonts w:ascii="Times New Roman" w:hAnsi="Times New Roman"/>
          <w:sz w:val="28"/>
          <w:szCs w:val="28"/>
        </w:rPr>
        <w:t>ю</w:t>
      </w:r>
      <w:r w:rsidR="00221BE4" w:rsidRPr="00C23AA0">
        <w:rPr>
          <w:rFonts w:ascii="Times New Roman" w:hAnsi="Times New Roman"/>
          <w:sz w:val="28"/>
          <w:szCs w:val="28"/>
        </w:rPr>
        <w:t xml:space="preserve">тся поступления в бюджет, которые составляют до 90% от общих поступлений в банкротстве, погашение в остальных 95% процедурах  </w:t>
      </w:r>
      <w:r w:rsidR="00B425C3" w:rsidRPr="00C23AA0">
        <w:rPr>
          <w:rFonts w:ascii="Times New Roman" w:hAnsi="Times New Roman"/>
          <w:sz w:val="28"/>
          <w:szCs w:val="28"/>
        </w:rPr>
        <w:t>составляет менее 10% от общих поступлений</w:t>
      </w:r>
      <w:r w:rsidR="008046A3" w:rsidRPr="00C23AA0">
        <w:rPr>
          <w:rFonts w:ascii="Times New Roman" w:hAnsi="Times New Roman"/>
          <w:sz w:val="28"/>
          <w:szCs w:val="28"/>
        </w:rPr>
        <w:t>.</w:t>
      </w:r>
    </w:p>
    <w:p w:rsidR="001B4E2A" w:rsidRDefault="00434866" w:rsidP="00A40556">
      <w:pPr>
        <w:spacing w:after="0" w:line="360" w:lineRule="auto"/>
        <w:ind w:firstLine="709"/>
        <w:jc w:val="both"/>
        <w:rPr>
          <w:rFonts w:ascii="Times New Roman" w:hAnsi="Times New Roman"/>
          <w:sz w:val="28"/>
          <w:szCs w:val="28"/>
        </w:rPr>
      </w:pPr>
      <w:r w:rsidRPr="00434866">
        <w:rPr>
          <w:rFonts w:ascii="Times New Roman" w:hAnsi="Times New Roman"/>
          <w:noProof/>
          <w:sz w:val="28"/>
          <w:szCs w:val="28"/>
          <w:lang w:eastAsia="ru-RU"/>
        </w:rPr>
        <w:lastRenderedPageBreak/>
        <w:drawing>
          <wp:inline distT="0" distB="0" distL="0" distR="0">
            <wp:extent cx="5829300" cy="34290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830114" cy="3429479"/>
                    </a:xfrm>
                    <a:prstGeom prst="rect">
                      <a:avLst/>
                    </a:prstGeom>
                  </pic:spPr>
                </pic:pic>
              </a:graphicData>
            </a:graphic>
          </wp:inline>
        </w:drawing>
      </w:r>
    </w:p>
    <w:p w:rsidR="00C1457F" w:rsidRPr="00C1457F" w:rsidRDefault="00C1457F" w:rsidP="00C1457F">
      <w:pPr>
        <w:spacing w:line="360" w:lineRule="auto"/>
        <w:ind w:firstLine="709"/>
        <w:contextualSpacing/>
        <w:jc w:val="both"/>
        <w:rPr>
          <w:rFonts w:ascii="Times New Roman" w:hAnsi="Times New Roman"/>
          <w:sz w:val="28"/>
          <w:szCs w:val="28"/>
        </w:rPr>
      </w:pPr>
      <w:r w:rsidRPr="00C1457F">
        <w:rPr>
          <w:rFonts w:ascii="Times New Roman" w:hAnsi="Times New Roman"/>
          <w:sz w:val="28"/>
          <w:szCs w:val="28"/>
        </w:rPr>
        <w:t>Важным и, на наш взгляд, одним из эффективных методов в борьбе с криминальными банкротствами является возбуждение уголовных дел в отношении контролирующих должников лиц, поскольку в дальнейшем к ним может быть предъявлен гражданский иск о возмещении ущерба на сумму неудовлетворенных требований налогового органа.</w:t>
      </w:r>
    </w:p>
    <w:p w:rsidR="00C1457F" w:rsidRPr="00C1457F" w:rsidRDefault="00C1457F" w:rsidP="00C1457F">
      <w:pPr>
        <w:spacing w:line="360" w:lineRule="auto"/>
        <w:ind w:firstLine="709"/>
        <w:contextualSpacing/>
        <w:jc w:val="both"/>
        <w:rPr>
          <w:rFonts w:ascii="Times New Roman" w:hAnsi="Times New Roman"/>
          <w:sz w:val="28"/>
          <w:szCs w:val="28"/>
        </w:rPr>
      </w:pPr>
      <w:r w:rsidRPr="00C1457F">
        <w:rPr>
          <w:rFonts w:ascii="Times New Roman" w:hAnsi="Times New Roman"/>
          <w:sz w:val="28"/>
          <w:szCs w:val="28"/>
        </w:rPr>
        <w:t xml:space="preserve">В настоящее время в правоохранительных органах по </w:t>
      </w:r>
      <w:proofErr w:type="spellStart"/>
      <w:r w:rsidRPr="00C1457F">
        <w:rPr>
          <w:rFonts w:ascii="Times New Roman" w:hAnsi="Times New Roman"/>
          <w:sz w:val="28"/>
          <w:szCs w:val="28"/>
        </w:rPr>
        <w:t>банкротным</w:t>
      </w:r>
      <w:proofErr w:type="spellEnd"/>
      <w:r w:rsidRPr="00C1457F">
        <w:rPr>
          <w:rFonts w:ascii="Times New Roman" w:hAnsi="Times New Roman"/>
          <w:sz w:val="28"/>
          <w:szCs w:val="28"/>
        </w:rPr>
        <w:t xml:space="preserve"> статьям находятся материалы в отношении 13 должников, направленные Управлением. По большинству из них получены неоднократные отказы в возбуждении уголовных дел. Следует отметить, что из 13 указанных материалов по 4 должникам после их направления была погашена задолженность в размере 12 млн. руб. (из 317,7 млн. руб.).</w:t>
      </w:r>
    </w:p>
    <w:p w:rsidR="00C1457F" w:rsidRPr="00C1457F" w:rsidRDefault="00C1457F" w:rsidP="00C1457F">
      <w:pPr>
        <w:spacing w:line="360" w:lineRule="auto"/>
        <w:ind w:firstLine="709"/>
        <w:contextualSpacing/>
        <w:jc w:val="both"/>
        <w:rPr>
          <w:rFonts w:ascii="Times New Roman" w:hAnsi="Times New Roman"/>
          <w:sz w:val="28"/>
          <w:szCs w:val="28"/>
        </w:rPr>
      </w:pPr>
      <w:r w:rsidRPr="00C1457F">
        <w:rPr>
          <w:rFonts w:ascii="Times New Roman" w:hAnsi="Times New Roman"/>
          <w:sz w:val="28"/>
          <w:szCs w:val="28"/>
        </w:rPr>
        <w:t xml:space="preserve">Число возбужденных уголовных дел за преднамеренное банкротство крайне мало. За последний год Управлением направлено 5 материалов о возбуждении уголовного дела по ст. 196 УК РФ, однако уголовные дела в 2018 году не возбуждались, несмотря на проведение ежеквартальных рабочих встреч с  участием сотрудников правоохранительных органов и органов прокуратуры. Последние уголовные дела были возбуждены почти год назад – в отношении 4 должников. Однако только 1 уголовное дело возбуждено в отношении конкретного лица, остальные - в отношении неустановленного круга лиц, что препятствует </w:t>
      </w:r>
      <w:r w:rsidRPr="00C1457F">
        <w:rPr>
          <w:rFonts w:ascii="Times New Roman" w:hAnsi="Times New Roman"/>
          <w:sz w:val="28"/>
          <w:szCs w:val="28"/>
        </w:rPr>
        <w:lastRenderedPageBreak/>
        <w:t>предъявлению исков о возмещении вреда виновным лицам. Судебная практика привлечения к уголовной ответственности по «</w:t>
      </w:r>
      <w:proofErr w:type="spellStart"/>
      <w:r w:rsidRPr="00C1457F">
        <w:rPr>
          <w:rFonts w:ascii="Times New Roman" w:hAnsi="Times New Roman"/>
          <w:sz w:val="28"/>
          <w:szCs w:val="28"/>
        </w:rPr>
        <w:t>банкротным</w:t>
      </w:r>
      <w:proofErr w:type="spellEnd"/>
      <w:r w:rsidRPr="00C1457F">
        <w:rPr>
          <w:rFonts w:ascii="Times New Roman" w:hAnsi="Times New Roman"/>
          <w:sz w:val="28"/>
          <w:szCs w:val="28"/>
        </w:rPr>
        <w:t>» статьям в Калининградской области вообще отсутствует, также как и наложение ареста на имущество виновных лиц и имущество, выведенное в целях преднамеренного банкротства.</w:t>
      </w:r>
    </w:p>
    <w:p w:rsidR="00C1457F" w:rsidRPr="00C1457F" w:rsidRDefault="00C1457F" w:rsidP="00C1457F">
      <w:pPr>
        <w:spacing w:line="360" w:lineRule="auto"/>
        <w:ind w:firstLine="709"/>
        <w:contextualSpacing/>
        <w:jc w:val="both"/>
        <w:rPr>
          <w:rFonts w:ascii="Times New Roman" w:hAnsi="Times New Roman"/>
          <w:sz w:val="28"/>
          <w:szCs w:val="28"/>
        </w:rPr>
      </w:pPr>
      <w:r w:rsidRPr="00C1457F">
        <w:rPr>
          <w:rFonts w:ascii="Times New Roman" w:hAnsi="Times New Roman"/>
          <w:sz w:val="28"/>
          <w:szCs w:val="28"/>
        </w:rPr>
        <w:t xml:space="preserve">На 01.07.2018 возбуждено 14 уголовных дел в отношении должников, находящихся в процедурах банкротства, из которых по 7 (50%) может быть рассмотрена возможность наложения ареста на имущество обвиняемых лиц, </w:t>
      </w:r>
      <w:proofErr w:type="gramStart"/>
      <w:r w:rsidRPr="00C1457F">
        <w:rPr>
          <w:rFonts w:ascii="Times New Roman" w:hAnsi="Times New Roman"/>
          <w:sz w:val="28"/>
          <w:szCs w:val="28"/>
        </w:rPr>
        <w:t>ходатайства</w:t>
      </w:r>
      <w:proofErr w:type="gramEnd"/>
      <w:r w:rsidRPr="00C1457F">
        <w:rPr>
          <w:rFonts w:ascii="Times New Roman" w:hAnsi="Times New Roman"/>
          <w:sz w:val="28"/>
          <w:szCs w:val="28"/>
        </w:rPr>
        <w:t xml:space="preserve"> о наложении которого нами уже подготовлены и направлены.</w:t>
      </w:r>
    </w:p>
    <w:p w:rsidR="006557D3" w:rsidRPr="006557D3" w:rsidRDefault="00FA60FC" w:rsidP="00C1457F">
      <w:pPr>
        <w:spacing w:after="0" w:line="360" w:lineRule="auto"/>
        <w:ind w:firstLine="709"/>
        <w:contextualSpacing/>
        <w:jc w:val="both"/>
        <w:rPr>
          <w:rFonts w:ascii="Times New Roman" w:hAnsi="Times New Roman"/>
          <w:sz w:val="28"/>
          <w:szCs w:val="28"/>
        </w:rPr>
      </w:pPr>
      <w:r w:rsidRPr="00FA60FC">
        <w:rPr>
          <w:rFonts w:ascii="Times New Roman" w:hAnsi="Times New Roman"/>
          <w:sz w:val="28"/>
          <w:szCs w:val="28"/>
        </w:rPr>
        <w:t xml:space="preserve">Сейчас многие налогоплательщики используют ликвидацию Общества через процедуру банкротства как наиболее эффективный механизм освобождения, в том числе и от налоговых долгов. </w:t>
      </w:r>
      <w:proofErr w:type="gramStart"/>
      <w:r w:rsidR="006557D3">
        <w:rPr>
          <w:rFonts w:ascii="Times New Roman" w:hAnsi="Times New Roman"/>
          <w:sz w:val="28"/>
          <w:szCs w:val="28"/>
        </w:rPr>
        <w:t>При этом сф</w:t>
      </w:r>
      <w:r w:rsidR="006557D3" w:rsidRPr="006557D3">
        <w:rPr>
          <w:rFonts w:ascii="Times New Roman" w:hAnsi="Times New Roman"/>
          <w:sz w:val="28"/>
          <w:szCs w:val="28"/>
        </w:rPr>
        <w:t>ормировалась обширная предпринимательская практика, при которой владельцы бизнес</w:t>
      </w:r>
      <w:r w:rsidR="00176211">
        <w:rPr>
          <w:rFonts w:ascii="Times New Roman" w:hAnsi="Times New Roman"/>
          <w:sz w:val="28"/>
          <w:szCs w:val="28"/>
        </w:rPr>
        <w:t>а</w:t>
      </w:r>
      <w:r w:rsidR="006557D3" w:rsidRPr="006557D3">
        <w:rPr>
          <w:rFonts w:ascii="Times New Roman" w:hAnsi="Times New Roman"/>
          <w:sz w:val="28"/>
          <w:szCs w:val="28"/>
        </w:rPr>
        <w:t>, имеющ</w:t>
      </w:r>
      <w:r w:rsidR="00176211">
        <w:rPr>
          <w:rFonts w:ascii="Times New Roman" w:hAnsi="Times New Roman"/>
          <w:sz w:val="28"/>
          <w:szCs w:val="28"/>
        </w:rPr>
        <w:t>его</w:t>
      </w:r>
      <w:r w:rsidR="006557D3" w:rsidRPr="006557D3">
        <w:rPr>
          <w:rFonts w:ascii="Times New Roman" w:hAnsi="Times New Roman"/>
          <w:sz w:val="28"/>
          <w:szCs w:val="28"/>
        </w:rPr>
        <w:t xml:space="preserve"> долги перед налоговой (либо ожидающих их появление), создают новое юридическое лицо с одними и теми же видами деятельности, теми же контрагентами, тем же штатом работников, тем же информационным интернет-сайтом, а главное и теми же основными средствами производства.</w:t>
      </w:r>
      <w:proofErr w:type="gramEnd"/>
    </w:p>
    <w:p w:rsidR="00FA60FC" w:rsidRPr="00FA60FC" w:rsidRDefault="00FA60FC" w:rsidP="00FA60FC">
      <w:pPr>
        <w:spacing w:after="0" w:line="360" w:lineRule="auto"/>
        <w:ind w:firstLine="709"/>
        <w:jc w:val="both"/>
        <w:rPr>
          <w:rFonts w:ascii="Times New Roman" w:hAnsi="Times New Roman"/>
          <w:sz w:val="28"/>
          <w:szCs w:val="28"/>
        </w:rPr>
      </w:pPr>
      <w:r w:rsidRPr="00FA60FC">
        <w:rPr>
          <w:rFonts w:ascii="Times New Roman" w:hAnsi="Times New Roman"/>
          <w:sz w:val="28"/>
          <w:szCs w:val="28"/>
        </w:rPr>
        <w:t xml:space="preserve">Однако, благодаря законодательным изменениям в Закон о банкротстве модель уклонения от уплаты долгов, </w:t>
      </w:r>
      <w:r w:rsidR="00A557A1" w:rsidRPr="00FA60FC">
        <w:rPr>
          <w:rFonts w:ascii="Times New Roman" w:hAnsi="Times New Roman"/>
          <w:sz w:val="28"/>
          <w:szCs w:val="28"/>
        </w:rPr>
        <w:t>в том числе уклонения от налогообложения,</w:t>
      </w:r>
      <w:r w:rsidR="00A557A1">
        <w:rPr>
          <w:rFonts w:ascii="Times New Roman" w:hAnsi="Times New Roman"/>
          <w:sz w:val="28"/>
          <w:szCs w:val="28"/>
        </w:rPr>
        <w:t xml:space="preserve"> способы которой приведены на слайде, </w:t>
      </w:r>
      <w:r w:rsidRPr="00FA60FC">
        <w:rPr>
          <w:rFonts w:ascii="Times New Roman" w:hAnsi="Times New Roman"/>
          <w:sz w:val="28"/>
          <w:szCs w:val="28"/>
        </w:rPr>
        <w:t>через процедуру банкротства может перестать быть экономически эффективной.</w:t>
      </w:r>
    </w:p>
    <w:p w:rsidR="008638D1" w:rsidRDefault="00434866" w:rsidP="00A40556">
      <w:pPr>
        <w:spacing w:after="0" w:line="360" w:lineRule="auto"/>
        <w:ind w:firstLine="709"/>
        <w:jc w:val="both"/>
        <w:rPr>
          <w:rFonts w:ascii="Times New Roman" w:hAnsi="Times New Roman"/>
          <w:sz w:val="28"/>
          <w:szCs w:val="28"/>
        </w:rPr>
      </w:pPr>
      <w:r w:rsidRPr="00434866">
        <w:rPr>
          <w:rFonts w:ascii="Times New Roman" w:hAnsi="Times New Roman"/>
          <w:noProof/>
          <w:sz w:val="28"/>
          <w:szCs w:val="28"/>
          <w:lang w:eastAsia="ru-RU"/>
        </w:rPr>
        <w:lastRenderedPageBreak/>
        <w:drawing>
          <wp:inline distT="0" distB="0" distL="0" distR="0">
            <wp:extent cx="5895975" cy="34290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896799" cy="3429479"/>
                    </a:xfrm>
                    <a:prstGeom prst="rect">
                      <a:avLst/>
                    </a:prstGeom>
                  </pic:spPr>
                </pic:pic>
              </a:graphicData>
            </a:graphic>
          </wp:inline>
        </w:drawing>
      </w:r>
    </w:p>
    <w:p w:rsidR="00E711B3" w:rsidRDefault="001B4E2A" w:rsidP="006557D3">
      <w:pPr>
        <w:spacing w:after="0" w:line="360" w:lineRule="auto"/>
        <w:ind w:firstLine="709"/>
        <w:jc w:val="both"/>
        <w:rPr>
          <w:rFonts w:ascii="Times New Roman" w:hAnsi="Times New Roman"/>
          <w:sz w:val="28"/>
          <w:szCs w:val="28"/>
        </w:rPr>
      </w:pPr>
      <w:r>
        <w:rPr>
          <w:rFonts w:ascii="Times New Roman" w:hAnsi="Times New Roman"/>
          <w:sz w:val="28"/>
          <w:szCs w:val="28"/>
        </w:rPr>
        <w:t>З</w:t>
      </w:r>
      <w:r w:rsidR="006557D3">
        <w:rPr>
          <w:rFonts w:ascii="Times New Roman" w:hAnsi="Times New Roman"/>
          <w:sz w:val="28"/>
          <w:szCs w:val="28"/>
        </w:rPr>
        <w:t xml:space="preserve">аконодателем предусмотрены механизмы взыскания с аффилированных лиц должников, которым передан весь их  бизнес. </w:t>
      </w:r>
    </w:p>
    <w:p w:rsidR="006557D3" w:rsidRDefault="00E711B3" w:rsidP="006557D3">
      <w:pPr>
        <w:spacing w:after="0" w:line="360" w:lineRule="auto"/>
        <w:ind w:firstLine="709"/>
        <w:jc w:val="both"/>
        <w:rPr>
          <w:rFonts w:ascii="Times New Roman" w:hAnsi="Times New Roman"/>
          <w:sz w:val="28"/>
          <w:szCs w:val="28"/>
        </w:rPr>
      </w:pPr>
      <w:proofErr w:type="gramStart"/>
      <w:r w:rsidRPr="001770B8">
        <w:rPr>
          <w:rFonts w:ascii="Times New Roman" w:hAnsi="Times New Roman"/>
          <w:sz w:val="28"/>
          <w:szCs w:val="28"/>
        </w:rPr>
        <w:t>Принят</w:t>
      </w:r>
      <w:r w:rsidR="0017476B">
        <w:rPr>
          <w:rFonts w:ascii="Times New Roman" w:hAnsi="Times New Roman"/>
          <w:sz w:val="28"/>
          <w:szCs w:val="28"/>
        </w:rPr>
        <w:t>ым</w:t>
      </w:r>
      <w:r w:rsidRPr="001770B8">
        <w:rPr>
          <w:rFonts w:ascii="Times New Roman" w:hAnsi="Times New Roman"/>
          <w:sz w:val="28"/>
          <w:szCs w:val="28"/>
        </w:rPr>
        <w:t xml:space="preserve"> Федеральны</w:t>
      </w:r>
      <w:r w:rsidR="0017476B">
        <w:rPr>
          <w:rFonts w:ascii="Times New Roman" w:hAnsi="Times New Roman"/>
          <w:sz w:val="28"/>
          <w:szCs w:val="28"/>
        </w:rPr>
        <w:t>м</w:t>
      </w:r>
      <w:r w:rsidRPr="001770B8">
        <w:rPr>
          <w:rFonts w:ascii="Times New Roman" w:hAnsi="Times New Roman"/>
          <w:sz w:val="28"/>
          <w:szCs w:val="28"/>
        </w:rPr>
        <w:t xml:space="preserve"> закон</w:t>
      </w:r>
      <w:r w:rsidR="0017476B">
        <w:rPr>
          <w:rFonts w:ascii="Times New Roman" w:hAnsi="Times New Roman"/>
          <w:sz w:val="28"/>
          <w:szCs w:val="28"/>
        </w:rPr>
        <w:t>ом</w:t>
      </w:r>
      <w:r w:rsidRPr="001770B8">
        <w:rPr>
          <w:rFonts w:ascii="Times New Roman" w:hAnsi="Times New Roman"/>
          <w:sz w:val="28"/>
          <w:szCs w:val="28"/>
        </w:rPr>
        <w:t xml:space="preserve"> от 28.06.2013 № 134-ФЗ «О внесении изменений в отдельные законодательные акты Российской Федерации в части противодействия незаконным финансовым операциям» более тщательно урегулированы процессуальные вопросы привлечения к субсидиарной ответственности.</w:t>
      </w:r>
      <w:proofErr w:type="gramEnd"/>
      <w:r w:rsidRPr="001770B8">
        <w:rPr>
          <w:rFonts w:ascii="Times New Roman" w:hAnsi="Times New Roman"/>
          <w:sz w:val="28"/>
          <w:szCs w:val="28"/>
        </w:rPr>
        <w:t xml:space="preserve"> </w:t>
      </w:r>
      <w:r w:rsidRPr="005953DA">
        <w:rPr>
          <w:rFonts w:ascii="Times New Roman" w:hAnsi="Times New Roman"/>
          <w:sz w:val="28"/>
          <w:szCs w:val="28"/>
        </w:rPr>
        <w:t>Эти поправки в законодательство получили название «</w:t>
      </w:r>
      <w:proofErr w:type="spellStart"/>
      <w:r w:rsidRPr="005953DA">
        <w:rPr>
          <w:rFonts w:ascii="Times New Roman" w:hAnsi="Times New Roman"/>
          <w:sz w:val="28"/>
          <w:szCs w:val="28"/>
        </w:rPr>
        <w:t>антиотмывочных</w:t>
      </w:r>
      <w:proofErr w:type="spellEnd"/>
      <w:r w:rsidRPr="005953DA">
        <w:rPr>
          <w:rFonts w:ascii="Times New Roman" w:hAnsi="Times New Roman"/>
          <w:sz w:val="28"/>
          <w:szCs w:val="28"/>
        </w:rPr>
        <w:t>», поскольку потенциальным субъектом для взыскания задолженности стали зависимые организации, на которые переводились активы или поступала выручка должника (в частности, были усовершенствованы механизмы взыскания налоговой задолженности с зависимых по отношению к должнику лиц, предусмотренные статьей 45 Налогового кодекса Российской Федерации).</w:t>
      </w:r>
      <w:r w:rsidRPr="005953DA">
        <w:rPr>
          <w:rFonts w:ascii="Times New Roman" w:hAnsi="Times New Roman"/>
          <w:sz w:val="28"/>
          <w:szCs w:val="28"/>
        </w:rPr>
        <w:cr/>
      </w:r>
      <w:r w:rsidR="00996CF3">
        <w:rPr>
          <w:rFonts w:ascii="Times New Roman" w:hAnsi="Times New Roman"/>
          <w:sz w:val="28"/>
          <w:szCs w:val="28"/>
        </w:rPr>
        <w:t xml:space="preserve">          </w:t>
      </w:r>
      <w:proofErr w:type="gramStart"/>
      <w:r w:rsidR="00087445">
        <w:rPr>
          <w:rFonts w:ascii="Times New Roman" w:hAnsi="Times New Roman"/>
          <w:sz w:val="28"/>
          <w:szCs w:val="28"/>
        </w:rPr>
        <w:t>В настоящее время</w:t>
      </w:r>
      <w:r w:rsidR="006557D3" w:rsidRPr="006557D3">
        <w:rPr>
          <w:rFonts w:ascii="Times New Roman" w:hAnsi="Times New Roman"/>
          <w:sz w:val="28"/>
          <w:szCs w:val="28"/>
        </w:rPr>
        <w:t xml:space="preserve"> создана судебная практика </w:t>
      </w:r>
      <w:r w:rsidR="00176211">
        <w:rPr>
          <w:rFonts w:ascii="Times New Roman" w:hAnsi="Times New Roman"/>
          <w:sz w:val="28"/>
          <w:szCs w:val="28"/>
        </w:rPr>
        <w:t xml:space="preserve">по </w:t>
      </w:r>
      <w:r w:rsidR="006557D3" w:rsidRPr="006557D3">
        <w:rPr>
          <w:rFonts w:ascii="Times New Roman" w:hAnsi="Times New Roman"/>
          <w:sz w:val="28"/>
          <w:szCs w:val="28"/>
        </w:rPr>
        <w:t xml:space="preserve">применению </w:t>
      </w:r>
      <w:proofErr w:type="spellStart"/>
      <w:r w:rsidR="006557D3" w:rsidRPr="006557D3">
        <w:rPr>
          <w:rFonts w:ascii="Times New Roman" w:hAnsi="Times New Roman"/>
          <w:sz w:val="28"/>
          <w:szCs w:val="28"/>
        </w:rPr>
        <w:t>пп</w:t>
      </w:r>
      <w:proofErr w:type="spellEnd"/>
      <w:r w:rsidR="006557D3" w:rsidRPr="006557D3">
        <w:rPr>
          <w:rFonts w:ascii="Times New Roman" w:hAnsi="Times New Roman"/>
          <w:sz w:val="28"/>
          <w:szCs w:val="28"/>
        </w:rPr>
        <w:t>. 2 п. 2 ст. 45 НК РФ, когда налоговыми органами были доказаны факт</w:t>
      </w:r>
      <w:r w:rsidR="001B4E2A">
        <w:rPr>
          <w:rFonts w:ascii="Times New Roman" w:hAnsi="Times New Roman"/>
          <w:sz w:val="28"/>
          <w:szCs w:val="28"/>
        </w:rPr>
        <w:t>ы</w:t>
      </w:r>
      <w:r w:rsidR="006557D3" w:rsidRPr="006557D3">
        <w:rPr>
          <w:rFonts w:ascii="Times New Roman" w:hAnsi="Times New Roman"/>
          <w:sz w:val="28"/>
          <w:szCs w:val="28"/>
        </w:rPr>
        <w:t xml:space="preserve"> взаимозависимости и </w:t>
      </w:r>
      <w:proofErr w:type="spellStart"/>
      <w:r w:rsidR="006557D3" w:rsidRPr="006557D3">
        <w:rPr>
          <w:rFonts w:ascii="Times New Roman" w:hAnsi="Times New Roman"/>
          <w:sz w:val="28"/>
          <w:szCs w:val="28"/>
        </w:rPr>
        <w:t>аффилированности</w:t>
      </w:r>
      <w:proofErr w:type="spellEnd"/>
      <w:r w:rsidR="006557D3" w:rsidRPr="006557D3">
        <w:rPr>
          <w:rFonts w:ascii="Times New Roman" w:hAnsi="Times New Roman"/>
          <w:sz w:val="28"/>
          <w:szCs w:val="28"/>
        </w:rPr>
        <w:t xml:space="preserve"> Обществ, направленность действий налогоплательщика на перевод активов, персонала, и совокупность условий, при которых взыскание налоговой задолженности производится с зависимого лица, получившего от должника весь бизнес, включая основные активы и рабочий персонал.</w:t>
      </w:r>
      <w:proofErr w:type="gramEnd"/>
      <w:r w:rsidR="006557D3" w:rsidRPr="006557D3">
        <w:rPr>
          <w:rFonts w:ascii="Times New Roman" w:hAnsi="Times New Roman"/>
          <w:sz w:val="28"/>
          <w:szCs w:val="28"/>
        </w:rPr>
        <w:t xml:space="preserve"> В связи с чем, суд взыскал с ответчика сумму задолженности должника в пределах сумм, </w:t>
      </w:r>
      <w:r w:rsidR="006557D3" w:rsidRPr="006557D3">
        <w:rPr>
          <w:rFonts w:ascii="Times New Roman" w:hAnsi="Times New Roman"/>
          <w:sz w:val="28"/>
          <w:szCs w:val="28"/>
        </w:rPr>
        <w:lastRenderedPageBreak/>
        <w:t>поступивших на расчетный счет Общества после окончания выездной налоговой проверки.</w:t>
      </w:r>
    </w:p>
    <w:p w:rsidR="005E4F88" w:rsidRDefault="00434866" w:rsidP="006557D3">
      <w:pPr>
        <w:spacing w:after="0" w:line="360" w:lineRule="auto"/>
        <w:ind w:firstLine="709"/>
        <w:jc w:val="both"/>
        <w:rPr>
          <w:rFonts w:ascii="Times New Roman" w:hAnsi="Times New Roman"/>
          <w:sz w:val="28"/>
          <w:szCs w:val="28"/>
        </w:rPr>
      </w:pPr>
      <w:r w:rsidRPr="00434866">
        <w:rPr>
          <w:rFonts w:ascii="Times New Roman" w:hAnsi="Times New Roman"/>
          <w:noProof/>
          <w:sz w:val="28"/>
          <w:szCs w:val="28"/>
          <w:lang w:eastAsia="ru-RU"/>
        </w:rPr>
        <w:drawing>
          <wp:inline distT="0" distB="0" distL="0" distR="0">
            <wp:extent cx="5915025" cy="34290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15851" cy="3429479"/>
                    </a:xfrm>
                    <a:prstGeom prst="rect">
                      <a:avLst/>
                    </a:prstGeom>
                  </pic:spPr>
                </pic:pic>
              </a:graphicData>
            </a:graphic>
          </wp:inline>
        </w:drawing>
      </w:r>
    </w:p>
    <w:p w:rsidR="00280179" w:rsidRDefault="00D84B17" w:rsidP="00A40556">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нами активно проводится анализ по наработке правоприменительной практики в нашем регионе.</w:t>
      </w:r>
    </w:p>
    <w:p w:rsidR="00F1601E" w:rsidRDefault="000B5F59" w:rsidP="00A40556">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Законодательство о банкротстве и судебная практика по банкротству в последнее время, в т.ч. по инициативе</w:t>
      </w:r>
      <w:r w:rsidR="00A73FFF">
        <w:rPr>
          <w:rFonts w:ascii="Times New Roman" w:hAnsi="Times New Roman"/>
          <w:sz w:val="28"/>
          <w:szCs w:val="28"/>
        </w:rPr>
        <w:t xml:space="preserve"> </w:t>
      </w:r>
      <w:r>
        <w:rPr>
          <w:rFonts w:ascii="Times New Roman" w:hAnsi="Times New Roman"/>
          <w:sz w:val="28"/>
          <w:szCs w:val="28"/>
        </w:rPr>
        <w:t xml:space="preserve">Федеральной налоговой службы, активно развивается и совершенствуется. </w:t>
      </w:r>
      <w:proofErr w:type="gramStart"/>
      <w:r w:rsidR="00694989">
        <w:rPr>
          <w:rFonts w:ascii="Times New Roman" w:hAnsi="Times New Roman"/>
          <w:sz w:val="28"/>
          <w:szCs w:val="28"/>
        </w:rPr>
        <w:t>Принятые изменения в Закон о банкротстве</w:t>
      </w:r>
      <w:r w:rsidR="0067594F">
        <w:rPr>
          <w:rFonts w:ascii="Times New Roman" w:hAnsi="Times New Roman"/>
          <w:sz w:val="28"/>
          <w:szCs w:val="28"/>
        </w:rPr>
        <w:t xml:space="preserve"> </w:t>
      </w:r>
      <w:r w:rsidR="0067594F" w:rsidRPr="001770B8">
        <w:rPr>
          <w:rFonts w:ascii="Times New Roman" w:hAnsi="Times New Roman"/>
          <w:sz w:val="28"/>
          <w:szCs w:val="28"/>
        </w:rPr>
        <w:t xml:space="preserve">Федеральными законами от 23.06.2016 № 222-ФЗ «О внесении изменений в отдельные законодательные акты Российской Федерации», </w:t>
      </w:r>
      <w:r w:rsidR="0067594F">
        <w:rPr>
          <w:rFonts w:ascii="Times New Roman" w:hAnsi="Times New Roman"/>
          <w:sz w:val="28"/>
          <w:szCs w:val="28"/>
        </w:rPr>
        <w:t>от 28.12.2016 № 488-ФЗ</w:t>
      </w:r>
      <w:r w:rsidR="0067594F">
        <w:rPr>
          <w:rStyle w:val="st"/>
        </w:rPr>
        <w:t xml:space="preserve"> </w:t>
      </w:r>
      <w:r w:rsidR="0067594F" w:rsidRPr="001770B8">
        <w:rPr>
          <w:rFonts w:ascii="Times New Roman" w:hAnsi="Times New Roman"/>
          <w:sz w:val="28"/>
          <w:szCs w:val="28"/>
        </w:rPr>
        <w:t>«О внесении изменений в отдельные законодательные акты Российской Федерации»</w:t>
      </w:r>
      <w:r w:rsidR="0067594F">
        <w:rPr>
          <w:rFonts w:ascii="Times New Roman" w:hAnsi="Times New Roman"/>
          <w:sz w:val="28"/>
          <w:szCs w:val="28"/>
        </w:rPr>
        <w:t xml:space="preserve">, </w:t>
      </w:r>
      <w:r w:rsidR="0067594F" w:rsidRPr="001770B8">
        <w:rPr>
          <w:rFonts w:ascii="Times New Roman" w:hAnsi="Times New Roman"/>
          <w:sz w:val="28"/>
          <w:szCs w:val="28"/>
        </w:rPr>
        <w:t xml:space="preserve">от 29.07.2017 № 266-ФЗ «О внесении изменений в Федеральный закон «О несостоятельности (банкротстве)» </w:t>
      </w:r>
      <w:r w:rsidR="0067594F">
        <w:rPr>
          <w:rFonts w:ascii="Times New Roman" w:hAnsi="Times New Roman"/>
          <w:sz w:val="28"/>
          <w:szCs w:val="28"/>
        </w:rPr>
        <w:t>и Кодекс Российской Федерации об а</w:t>
      </w:r>
      <w:r w:rsidR="0067594F" w:rsidRPr="001770B8">
        <w:rPr>
          <w:rFonts w:ascii="Times New Roman" w:hAnsi="Times New Roman"/>
          <w:sz w:val="28"/>
          <w:szCs w:val="28"/>
        </w:rPr>
        <w:t>дминистративных правонарушениях»</w:t>
      </w:r>
      <w:r w:rsidR="00694989">
        <w:rPr>
          <w:rFonts w:ascii="Times New Roman" w:hAnsi="Times New Roman"/>
          <w:sz w:val="28"/>
          <w:szCs w:val="28"/>
        </w:rPr>
        <w:t>, прежде всего в части привлечения реально виновных в банкротстве</w:t>
      </w:r>
      <w:proofErr w:type="gramEnd"/>
      <w:r w:rsidR="00694989">
        <w:rPr>
          <w:rFonts w:ascii="Times New Roman" w:hAnsi="Times New Roman"/>
          <w:sz w:val="28"/>
          <w:szCs w:val="28"/>
        </w:rPr>
        <w:t xml:space="preserve"> лиц, особенно актуальны на фоне </w:t>
      </w:r>
      <w:r w:rsidR="00832A5A">
        <w:rPr>
          <w:rFonts w:ascii="Times New Roman" w:hAnsi="Times New Roman"/>
          <w:sz w:val="28"/>
          <w:szCs w:val="28"/>
        </w:rPr>
        <w:t>значительного количества дел о банкротстве должников и злоупотреблений со стороны их владельцев.</w:t>
      </w:r>
    </w:p>
    <w:p w:rsidR="007065F6" w:rsidRDefault="001D62D7" w:rsidP="007065F6">
      <w:pPr>
        <w:spacing w:after="0" w:line="360" w:lineRule="auto"/>
        <w:ind w:firstLine="709"/>
        <w:jc w:val="both"/>
        <w:rPr>
          <w:rFonts w:ascii="Times New Roman" w:hAnsi="Times New Roman"/>
          <w:bCs/>
          <w:sz w:val="28"/>
          <w:szCs w:val="28"/>
        </w:rPr>
      </w:pPr>
      <w:proofErr w:type="gramStart"/>
      <w:r>
        <w:rPr>
          <w:rFonts w:ascii="Times New Roman" w:hAnsi="Times New Roman"/>
          <w:sz w:val="28"/>
          <w:szCs w:val="28"/>
        </w:rPr>
        <w:t xml:space="preserve">Основные изменения приведены на слайде и предусматривают </w:t>
      </w:r>
      <w:r w:rsidR="00A72D71">
        <w:rPr>
          <w:rFonts w:ascii="Times New Roman" w:hAnsi="Times New Roman"/>
          <w:sz w:val="28"/>
          <w:szCs w:val="28"/>
        </w:rPr>
        <w:t>расширение понятия контролирующего должника лица</w:t>
      </w:r>
      <w:r w:rsidR="007065F6">
        <w:rPr>
          <w:rFonts w:ascii="Times New Roman" w:hAnsi="Times New Roman"/>
          <w:sz w:val="28"/>
          <w:szCs w:val="28"/>
        </w:rPr>
        <w:t xml:space="preserve"> (КДЛ)</w:t>
      </w:r>
      <w:r w:rsidR="00A72D71">
        <w:rPr>
          <w:rFonts w:ascii="Times New Roman" w:hAnsi="Times New Roman"/>
          <w:sz w:val="28"/>
          <w:szCs w:val="28"/>
        </w:rPr>
        <w:t xml:space="preserve"> и</w:t>
      </w:r>
      <w:r w:rsidR="00A72D71">
        <w:rPr>
          <w:rFonts w:ascii="Times New Roman" w:hAnsi="Times New Roman"/>
          <w:bCs/>
          <w:sz w:val="28"/>
          <w:szCs w:val="28"/>
        </w:rPr>
        <w:t xml:space="preserve"> упрощение</w:t>
      </w:r>
      <w:r w:rsidR="00A72D71" w:rsidRPr="00D82266">
        <w:rPr>
          <w:rFonts w:ascii="Times New Roman" w:hAnsi="Times New Roman"/>
          <w:bCs/>
          <w:sz w:val="28"/>
          <w:szCs w:val="28"/>
        </w:rPr>
        <w:t xml:space="preserve"> доказывани</w:t>
      </w:r>
      <w:r w:rsidR="007065F6">
        <w:rPr>
          <w:rFonts w:ascii="Times New Roman" w:hAnsi="Times New Roman"/>
          <w:bCs/>
          <w:sz w:val="28"/>
          <w:szCs w:val="28"/>
        </w:rPr>
        <w:t>я</w:t>
      </w:r>
      <w:r w:rsidR="00A72D71" w:rsidRPr="00D82266">
        <w:rPr>
          <w:rFonts w:ascii="Times New Roman" w:hAnsi="Times New Roman"/>
          <w:bCs/>
          <w:sz w:val="28"/>
          <w:szCs w:val="28"/>
        </w:rPr>
        <w:t xml:space="preserve"> статуса</w:t>
      </w:r>
      <w:r w:rsidR="00A72D71">
        <w:rPr>
          <w:rFonts w:ascii="Times New Roman" w:hAnsi="Times New Roman"/>
          <w:bCs/>
          <w:sz w:val="28"/>
          <w:szCs w:val="28"/>
        </w:rPr>
        <w:t xml:space="preserve"> такого лица, </w:t>
      </w:r>
      <w:r w:rsidRPr="00DF6276">
        <w:rPr>
          <w:rFonts w:ascii="Times New Roman" w:hAnsi="Times New Roman"/>
          <w:sz w:val="28"/>
          <w:szCs w:val="28"/>
        </w:rPr>
        <w:t>перераспределени</w:t>
      </w:r>
      <w:r>
        <w:rPr>
          <w:rFonts w:ascii="Times New Roman" w:hAnsi="Times New Roman"/>
          <w:sz w:val="28"/>
          <w:szCs w:val="28"/>
        </w:rPr>
        <w:t>е</w:t>
      </w:r>
      <w:r w:rsidRPr="00DF6276">
        <w:rPr>
          <w:rFonts w:ascii="Times New Roman" w:hAnsi="Times New Roman"/>
          <w:sz w:val="28"/>
          <w:szCs w:val="28"/>
        </w:rPr>
        <w:t xml:space="preserve"> бремени доказывания ответственности с заявителя </w:t>
      </w:r>
      <w:r w:rsidRPr="00DF6276">
        <w:rPr>
          <w:rFonts w:ascii="Times New Roman" w:hAnsi="Times New Roman"/>
          <w:sz w:val="28"/>
          <w:szCs w:val="28"/>
        </w:rPr>
        <w:lastRenderedPageBreak/>
        <w:t>на ответчика</w:t>
      </w:r>
      <w:r>
        <w:rPr>
          <w:rFonts w:ascii="Times New Roman" w:hAnsi="Times New Roman"/>
          <w:sz w:val="28"/>
          <w:szCs w:val="28"/>
        </w:rPr>
        <w:t xml:space="preserve">, </w:t>
      </w:r>
      <w:r w:rsidR="00A72D71">
        <w:rPr>
          <w:rFonts w:ascii="Times New Roman" w:hAnsi="Times New Roman"/>
          <w:sz w:val="28"/>
          <w:szCs w:val="28"/>
        </w:rPr>
        <w:t>введение новых презумпций</w:t>
      </w:r>
      <w:r>
        <w:rPr>
          <w:rFonts w:ascii="Times New Roman" w:hAnsi="Times New Roman"/>
          <w:sz w:val="28"/>
          <w:szCs w:val="28"/>
        </w:rPr>
        <w:t xml:space="preserve"> </w:t>
      </w:r>
      <w:r w:rsidR="00A72D71" w:rsidRPr="005953DA">
        <w:rPr>
          <w:rFonts w:ascii="Times New Roman" w:hAnsi="Times New Roman"/>
          <w:sz w:val="28"/>
          <w:szCs w:val="28"/>
        </w:rPr>
        <w:t>для установления лиц, способных влиять на деятельность должника</w:t>
      </w:r>
      <w:r w:rsidR="00A72D71">
        <w:rPr>
          <w:rFonts w:ascii="Times New Roman" w:hAnsi="Times New Roman"/>
          <w:sz w:val="28"/>
          <w:szCs w:val="28"/>
        </w:rPr>
        <w:t xml:space="preserve">, </w:t>
      </w:r>
      <w:r w:rsidR="007065F6">
        <w:rPr>
          <w:rFonts w:ascii="Times New Roman" w:hAnsi="Times New Roman"/>
          <w:bCs/>
          <w:sz w:val="28"/>
          <w:szCs w:val="28"/>
        </w:rPr>
        <w:t>упрощение доказывания соответствующих оснований по привлечению к субсидиарной ответственности КДЛ, у</w:t>
      </w:r>
      <w:r w:rsidR="007065F6" w:rsidRPr="001A1064">
        <w:rPr>
          <w:rFonts w:ascii="Times New Roman" w:hAnsi="Times New Roman"/>
          <w:bCs/>
          <w:sz w:val="28"/>
          <w:szCs w:val="28"/>
        </w:rPr>
        <w:t>прощ</w:t>
      </w:r>
      <w:r w:rsidR="007065F6">
        <w:rPr>
          <w:rFonts w:ascii="Times New Roman" w:hAnsi="Times New Roman"/>
          <w:bCs/>
          <w:sz w:val="28"/>
          <w:szCs w:val="28"/>
        </w:rPr>
        <w:t>ение</w:t>
      </w:r>
      <w:r w:rsidR="007065F6" w:rsidRPr="001A1064">
        <w:rPr>
          <w:rFonts w:ascii="Times New Roman" w:hAnsi="Times New Roman"/>
          <w:bCs/>
          <w:sz w:val="28"/>
          <w:szCs w:val="28"/>
        </w:rPr>
        <w:t xml:space="preserve"> приняти</w:t>
      </w:r>
      <w:r w:rsidR="007065F6">
        <w:rPr>
          <w:rFonts w:ascii="Times New Roman" w:hAnsi="Times New Roman"/>
          <w:bCs/>
          <w:sz w:val="28"/>
          <w:szCs w:val="28"/>
        </w:rPr>
        <w:t>я</w:t>
      </w:r>
      <w:r w:rsidR="007065F6" w:rsidRPr="001A1064">
        <w:rPr>
          <w:rFonts w:ascii="Times New Roman" w:hAnsi="Times New Roman"/>
          <w:bCs/>
          <w:sz w:val="28"/>
          <w:szCs w:val="28"/>
        </w:rPr>
        <w:t xml:space="preserve"> обеспечительных мер</w:t>
      </w:r>
      <w:r w:rsidR="007065F6">
        <w:rPr>
          <w:rFonts w:ascii="Times New Roman" w:hAnsi="Times New Roman"/>
          <w:bCs/>
          <w:sz w:val="28"/>
          <w:szCs w:val="28"/>
        </w:rPr>
        <w:t xml:space="preserve">, </w:t>
      </w:r>
      <w:r w:rsidR="007065F6" w:rsidRPr="001A1064">
        <w:rPr>
          <w:rFonts w:ascii="Times New Roman" w:hAnsi="Times New Roman"/>
          <w:bCs/>
          <w:sz w:val="28"/>
          <w:szCs w:val="28"/>
        </w:rPr>
        <w:t>возможность забирать отступным задолженность субсидиарного ответчика без проведения</w:t>
      </w:r>
      <w:proofErr w:type="gramEnd"/>
      <w:r w:rsidR="007065F6" w:rsidRPr="001A1064">
        <w:rPr>
          <w:rFonts w:ascii="Times New Roman" w:hAnsi="Times New Roman"/>
          <w:bCs/>
          <w:sz w:val="28"/>
          <w:szCs w:val="28"/>
        </w:rPr>
        <w:t xml:space="preserve"> торгов</w:t>
      </w:r>
      <w:r w:rsidR="007065F6">
        <w:rPr>
          <w:rFonts w:ascii="Times New Roman" w:hAnsi="Times New Roman"/>
          <w:bCs/>
          <w:sz w:val="28"/>
          <w:szCs w:val="28"/>
        </w:rPr>
        <w:t xml:space="preserve">, </w:t>
      </w:r>
      <w:r w:rsidR="007065F6" w:rsidRPr="001A1064">
        <w:rPr>
          <w:rFonts w:ascii="Times New Roman" w:hAnsi="Times New Roman"/>
          <w:bCs/>
          <w:sz w:val="28"/>
          <w:szCs w:val="28"/>
        </w:rPr>
        <w:t>возможн</w:t>
      </w:r>
      <w:r w:rsidR="007065F6">
        <w:rPr>
          <w:rFonts w:ascii="Times New Roman" w:hAnsi="Times New Roman"/>
          <w:bCs/>
          <w:sz w:val="28"/>
          <w:szCs w:val="28"/>
        </w:rPr>
        <w:t>ость</w:t>
      </w:r>
      <w:r w:rsidR="007065F6" w:rsidRPr="001A1064">
        <w:rPr>
          <w:rFonts w:ascii="Times New Roman" w:hAnsi="Times New Roman"/>
          <w:bCs/>
          <w:sz w:val="28"/>
          <w:szCs w:val="28"/>
        </w:rPr>
        <w:t xml:space="preserve"> обращени</w:t>
      </w:r>
      <w:r w:rsidR="007065F6">
        <w:rPr>
          <w:rFonts w:ascii="Times New Roman" w:hAnsi="Times New Roman"/>
          <w:bCs/>
          <w:sz w:val="28"/>
          <w:szCs w:val="28"/>
        </w:rPr>
        <w:t>я</w:t>
      </w:r>
      <w:r w:rsidR="007065F6" w:rsidRPr="001A1064">
        <w:rPr>
          <w:rFonts w:ascii="Times New Roman" w:hAnsi="Times New Roman"/>
          <w:bCs/>
          <w:sz w:val="28"/>
          <w:szCs w:val="28"/>
        </w:rPr>
        <w:t xml:space="preserve"> за субсидиарной </w:t>
      </w:r>
      <w:proofErr w:type="gramStart"/>
      <w:r w:rsidR="007065F6" w:rsidRPr="001A1064">
        <w:rPr>
          <w:rFonts w:ascii="Times New Roman" w:hAnsi="Times New Roman"/>
          <w:bCs/>
          <w:sz w:val="28"/>
          <w:szCs w:val="28"/>
        </w:rPr>
        <w:t>ответственностью</w:t>
      </w:r>
      <w:proofErr w:type="gramEnd"/>
      <w:r w:rsidR="007065F6" w:rsidRPr="001A1064">
        <w:rPr>
          <w:rFonts w:ascii="Times New Roman" w:hAnsi="Times New Roman"/>
          <w:bCs/>
          <w:sz w:val="28"/>
          <w:szCs w:val="28"/>
        </w:rPr>
        <w:t xml:space="preserve"> </w:t>
      </w:r>
      <w:r w:rsidR="007065F6">
        <w:rPr>
          <w:rFonts w:ascii="Times New Roman" w:hAnsi="Times New Roman"/>
          <w:bCs/>
          <w:sz w:val="28"/>
          <w:szCs w:val="28"/>
        </w:rPr>
        <w:t xml:space="preserve">как в любой процедуре, так и </w:t>
      </w:r>
      <w:r w:rsidR="007065F6" w:rsidRPr="001A1064">
        <w:rPr>
          <w:rFonts w:ascii="Times New Roman" w:hAnsi="Times New Roman"/>
          <w:bCs/>
          <w:sz w:val="28"/>
          <w:szCs w:val="28"/>
        </w:rPr>
        <w:t>вне процедуры банкротства</w:t>
      </w:r>
      <w:r w:rsidR="007065F6">
        <w:rPr>
          <w:rFonts w:ascii="Times New Roman" w:hAnsi="Times New Roman"/>
          <w:bCs/>
          <w:sz w:val="28"/>
          <w:szCs w:val="28"/>
        </w:rPr>
        <w:t>.</w:t>
      </w:r>
    </w:p>
    <w:p w:rsidR="00D4061B" w:rsidRDefault="00D4061B" w:rsidP="007065F6">
      <w:pPr>
        <w:spacing w:after="0" w:line="360" w:lineRule="auto"/>
        <w:ind w:firstLine="709"/>
        <w:jc w:val="both"/>
        <w:rPr>
          <w:rFonts w:ascii="Times New Roman" w:hAnsi="Times New Roman"/>
          <w:bCs/>
          <w:sz w:val="28"/>
          <w:szCs w:val="28"/>
        </w:rPr>
      </w:pPr>
      <w:r w:rsidRPr="00D4061B">
        <w:rPr>
          <w:rFonts w:ascii="Times New Roman" w:hAnsi="Times New Roman"/>
          <w:bCs/>
          <w:noProof/>
          <w:sz w:val="28"/>
          <w:szCs w:val="28"/>
          <w:lang w:eastAsia="ru-RU"/>
        </w:rPr>
        <w:drawing>
          <wp:inline distT="0" distB="0" distL="0" distR="0">
            <wp:extent cx="6238875" cy="3781425"/>
            <wp:effectExtent l="0" t="0" r="0" b="0"/>
            <wp:docPr id="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239746" cy="3781953"/>
                    </a:xfrm>
                    <a:prstGeom prst="rect">
                      <a:avLst/>
                    </a:prstGeom>
                  </pic:spPr>
                </pic:pic>
              </a:graphicData>
            </a:graphic>
          </wp:inline>
        </w:drawing>
      </w:r>
    </w:p>
    <w:p w:rsidR="008D77AB" w:rsidRDefault="008D77AB" w:rsidP="008D77A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770B8">
        <w:rPr>
          <w:rFonts w:ascii="Times New Roman" w:hAnsi="Times New Roman"/>
          <w:sz w:val="28"/>
          <w:szCs w:val="28"/>
        </w:rPr>
        <w:t>Кроме того, Судебной коллегией по экономическим спорам Верховного Суда Российской Федерации сформирован ряд значимых правовых позиций в отношении привлечения контролирующих должника лиц к субсидиарной ответственности</w:t>
      </w:r>
      <w:r w:rsidR="0023415C">
        <w:rPr>
          <w:rFonts w:ascii="Times New Roman" w:hAnsi="Times New Roman"/>
          <w:sz w:val="28"/>
          <w:szCs w:val="28"/>
        </w:rPr>
        <w:t>.</w:t>
      </w:r>
    </w:p>
    <w:p w:rsidR="008D77AB" w:rsidRDefault="008D77AB" w:rsidP="00590E5A">
      <w:pPr>
        <w:spacing w:after="0" w:line="360" w:lineRule="auto"/>
        <w:ind w:firstLine="709"/>
        <w:jc w:val="both"/>
        <w:rPr>
          <w:rFonts w:ascii="Times New Roman" w:hAnsi="Times New Roman"/>
          <w:sz w:val="28"/>
          <w:szCs w:val="28"/>
        </w:rPr>
      </w:pPr>
      <w:r w:rsidRPr="008D77AB">
        <w:rPr>
          <w:rFonts w:ascii="Times New Roman" w:hAnsi="Times New Roman"/>
          <w:noProof/>
          <w:sz w:val="28"/>
          <w:szCs w:val="28"/>
          <w:lang w:eastAsia="ru-RU"/>
        </w:rPr>
        <w:lastRenderedPageBreak/>
        <w:drawing>
          <wp:inline distT="0" distB="0" distL="0" distR="0">
            <wp:extent cx="5943600" cy="3429000"/>
            <wp:effectExtent l="0" t="0" r="0" b="0"/>
            <wp:docPr id="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4430" cy="3429479"/>
                    </a:xfrm>
                    <a:prstGeom prst="rect">
                      <a:avLst/>
                    </a:prstGeom>
                  </pic:spPr>
                </pic:pic>
              </a:graphicData>
            </a:graphic>
          </wp:inline>
        </w:drawing>
      </w:r>
    </w:p>
    <w:p w:rsidR="008D77AB" w:rsidRDefault="008D77AB" w:rsidP="008D77AB">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Закономерным результатом формирования правоприменительной практики стало принятие Пленумом Верховного Суда Российской Федерации 21.12.2017 постановления № 53 «О некоторых вопросах, связанных с привлечением контролирующих должника лиц к ответственности при банкротстве».</w:t>
      </w:r>
    </w:p>
    <w:p w:rsidR="00590E5A" w:rsidRPr="00693567" w:rsidRDefault="00590E5A" w:rsidP="00590E5A">
      <w:pPr>
        <w:spacing w:after="0" w:line="360" w:lineRule="auto"/>
        <w:ind w:firstLine="709"/>
        <w:jc w:val="both"/>
        <w:rPr>
          <w:rFonts w:ascii="Times New Roman" w:hAnsi="Times New Roman"/>
          <w:sz w:val="28"/>
          <w:szCs w:val="28"/>
        </w:rPr>
      </w:pPr>
      <w:r w:rsidRPr="00BA76AC">
        <w:rPr>
          <w:rFonts w:ascii="Times New Roman" w:hAnsi="Times New Roman"/>
          <w:sz w:val="28"/>
          <w:szCs w:val="28"/>
        </w:rPr>
        <w:t>Несмотря на действительно положительные</w:t>
      </w:r>
      <w:r>
        <w:rPr>
          <w:rFonts w:ascii="Times New Roman" w:hAnsi="Times New Roman"/>
          <w:sz w:val="28"/>
          <w:szCs w:val="28"/>
        </w:rPr>
        <w:t xml:space="preserve"> изменения в законодательстве о банкротстве</w:t>
      </w:r>
      <w:r w:rsidRPr="00693567">
        <w:rPr>
          <w:rFonts w:ascii="Times New Roman" w:hAnsi="Times New Roman"/>
          <w:sz w:val="28"/>
          <w:szCs w:val="28"/>
        </w:rPr>
        <w:t xml:space="preserve">, </w:t>
      </w:r>
      <w:r>
        <w:rPr>
          <w:rFonts w:ascii="Times New Roman" w:hAnsi="Times New Roman"/>
          <w:sz w:val="28"/>
          <w:szCs w:val="28"/>
        </w:rPr>
        <w:t xml:space="preserve">взыскание задолженности в банкротстве по-прежнему остается сложным и </w:t>
      </w:r>
      <w:proofErr w:type="spellStart"/>
      <w:r>
        <w:rPr>
          <w:rFonts w:ascii="Times New Roman" w:hAnsi="Times New Roman"/>
          <w:sz w:val="28"/>
          <w:szCs w:val="28"/>
        </w:rPr>
        <w:t>трудозатратным</w:t>
      </w:r>
      <w:proofErr w:type="spellEnd"/>
      <w:r>
        <w:rPr>
          <w:rFonts w:ascii="Times New Roman" w:hAnsi="Times New Roman"/>
          <w:sz w:val="28"/>
          <w:szCs w:val="28"/>
        </w:rPr>
        <w:t xml:space="preserve"> процессом, поскольку </w:t>
      </w:r>
      <w:r w:rsidRPr="00693567">
        <w:rPr>
          <w:rFonts w:ascii="Times New Roman" w:hAnsi="Times New Roman"/>
          <w:sz w:val="28"/>
          <w:szCs w:val="28"/>
        </w:rPr>
        <w:t>практика свидетельствует о том, что активов таких должников зачастую недостаточно не только для погашения требований кредиторов, но и судебных расходов по делу о банкротстве. Фактически данные организации оказываются «брошенными» его органами управления и единственным источником взыскания задолженности является привлечение виновных лиц к имущественной ответственности.</w:t>
      </w:r>
    </w:p>
    <w:p w:rsidR="00CB169F" w:rsidRDefault="00CB169F" w:rsidP="009F6854">
      <w:pPr>
        <w:spacing w:after="0" w:line="360" w:lineRule="auto"/>
        <w:ind w:firstLine="709"/>
        <w:jc w:val="both"/>
        <w:rPr>
          <w:rFonts w:ascii="Times New Roman" w:hAnsi="Times New Roman"/>
          <w:sz w:val="28"/>
          <w:szCs w:val="28"/>
        </w:rPr>
      </w:pPr>
      <w:r w:rsidRPr="009F6854">
        <w:rPr>
          <w:rFonts w:ascii="Times New Roman" w:hAnsi="Times New Roman"/>
          <w:sz w:val="28"/>
          <w:szCs w:val="28"/>
        </w:rPr>
        <w:t xml:space="preserve">В этой связи в целях восстановления </w:t>
      </w:r>
      <w:r w:rsidR="00176211">
        <w:rPr>
          <w:rFonts w:ascii="Times New Roman" w:hAnsi="Times New Roman"/>
          <w:sz w:val="28"/>
          <w:szCs w:val="28"/>
        </w:rPr>
        <w:t>финансовых</w:t>
      </w:r>
      <w:r w:rsidRPr="009F6854">
        <w:rPr>
          <w:rFonts w:ascii="Times New Roman" w:hAnsi="Times New Roman"/>
          <w:sz w:val="28"/>
          <w:szCs w:val="28"/>
        </w:rPr>
        <w:t xml:space="preserve"> потерь </w:t>
      </w:r>
      <w:r w:rsidR="00590E5A">
        <w:rPr>
          <w:rFonts w:ascii="Times New Roman" w:hAnsi="Times New Roman"/>
          <w:sz w:val="28"/>
          <w:szCs w:val="28"/>
        </w:rPr>
        <w:t xml:space="preserve">кредиторов должника </w:t>
      </w:r>
      <w:r w:rsidRPr="009F6854">
        <w:rPr>
          <w:rFonts w:ascii="Times New Roman" w:hAnsi="Times New Roman"/>
          <w:sz w:val="28"/>
          <w:szCs w:val="28"/>
        </w:rPr>
        <w:t xml:space="preserve">могут быть использованы различные механизмы, такие как оспаривание </w:t>
      </w:r>
      <w:r w:rsidR="00590E5A">
        <w:rPr>
          <w:rFonts w:ascii="Times New Roman" w:hAnsi="Times New Roman"/>
          <w:sz w:val="28"/>
          <w:szCs w:val="28"/>
        </w:rPr>
        <w:t>незаконных сделок</w:t>
      </w:r>
      <w:r w:rsidRPr="009F6854">
        <w:rPr>
          <w:rFonts w:ascii="Times New Roman" w:hAnsi="Times New Roman"/>
          <w:sz w:val="28"/>
          <w:szCs w:val="28"/>
        </w:rPr>
        <w:t xml:space="preserve">, </w:t>
      </w:r>
      <w:r w:rsidR="00590E5A">
        <w:rPr>
          <w:rFonts w:ascii="Times New Roman" w:hAnsi="Times New Roman"/>
          <w:sz w:val="28"/>
          <w:szCs w:val="28"/>
        </w:rPr>
        <w:t xml:space="preserve">а также </w:t>
      </w:r>
      <w:r w:rsidRPr="009F6854">
        <w:rPr>
          <w:rFonts w:ascii="Times New Roman" w:hAnsi="Times New Roman"/>
          <w:sz w:val="28"/>
          <w:szCs w:val="28"/>
        </w:rPr>
        <w:t>привлечени</w:t>
      </w:r>
      <w:r w:rsidR="00AE268B">
        <w:rPr>
          <w:rFonts w:ascii="Times New Roman" w:hAnsi="Times New Roman"/>
          <w:sz w:val="28"/>
          <w:szCs w:val="28"/>
        </w:rPr>
        <w:t>е</w:t>
      </w:r>
      <w:r w:rsidRPr="009F6854">
        <w:rPr>
          <w:rFonts w:ascii="Times New Roman" w:hAnsi="Times New Roman"/>
          <w:sz w:val="28"/>
          <w:szCs w:val="28"/>
        </w:rPr>
        <w:t xml:space="preserve"> контролирующих лиц к субсидиарной и </w:t>
      </w:r>
      <w:proofErr w:type="spellStart"/>
      <w:r w:rsidRPr="009F6854">
        <w:rPr>
          <w:rFonts w:ascii="Times New Roman" w:hAnsi="Times New Roman"/>
          <w:sz w:val="28"/>
          <w:szCs w:val="28"/>
        </w:rPr>
        <w:t>деликтной</w:t>
      </w:r>
      <w:proofErr w:type="spellEnd"/>
      <w:r w:rsidRPr="009F6854">
        <w:rPr>
          <w:rFonts w:ascii="Times New Roman" w:hAnsi="Times New Roman"/>
          <w:sz w:val="28"/>
          <w:szCs w:val="28"/>
        </w:rPr>
        <w:t xml:space="preserve"> ответственности.</w:t>
      </w:r>
    </w:p>
    <w:p w:rsidR="007E5183" w:rsidRPr="00D3009D" w:rsidRDefault="00D3009D" w:rsidP="0023415C">
      <w:pPr>
        <w:autoSpaceDE w:val="0"/>
        <w:autoSpaceDN w:val="0"/>
        <w:adjustRightInd w:val="0"/>
        <w:spacing w:line="360" w:lineRule="auto"/>
        <w:ind w:firstLine="720"/>
        <w:contextualSpacing/>
        <w:jc w:val="both"/>
        <w:outlineLvl w:val="0"/>
        <w:rPr>
          <w:rFonts w:ascii="Times New Roman" w:hAnsi="Times New Roman"/>
          <w:sz w:val="28"/>
          <w:szCs w:val="28"/>
        </w:rPr>
      </w:pPr>
      <w:r w:rsidRPr="00D3009D">
        <w:rPr>
          <w:rFonts w:ascii="Times New Roman" w:hAnsi="Times New Roman"/>
          <w:sz w:val="28"/>
          <w:szCs w:val="28"/>
        </w:rPr>
        <w:t>Так</w:t>
      </w:r>
      <w:r w:rsidR="007E5183" w:rsidRPr="00D3009D">
        <w:rPr>
          <w:rFonts w:ascii="Times New Roman" w:hAnsi="Times New Roman"/>
          <w:sz w:val="28"/>
          <w:szCs w:val="28"/>
        </w:rPr>
        <w:t xml:space="preserve">, нами в 2018 году самостоятельно в Арбитражный суд Калининградской области подано 14 заявлений об оспаривании </w:t>
      </w:r>
      <w:r w:rsidRPr="00D3009D">
        <w:rPr>
          <w:rFonts w:ascii="Times New Roman" w:hAnsi="Times New Roman"/>
          <w:sz w:val="28"/>
          <w:szCs w:val="28"/>
        </w:rPr>
        <w:t xml:space="preserve">незаконных </w:t>
      </w:r>
      <w:r w:rsidR="007E5183" w:rsidRPr="00D3009D">
        <w:rPr>
          <w:rFonts w:ascii="Times New Roman" w:hAnsi="Times New Roman"/>
          <w:sz w:val="28"/>
          <w:szCs w:val="28"/>
        </w:rPr>
        <w:t>сделок</w:t>
      </w:r>
      <w:r w:rsidRPr="00D3009D">
        <w:rPr>
          <w:rFonts w:ascii="Times New Roman" w:hAnsi="Times New Roman"/>
          <w:sz w:val="28"/>
          <w:szCs w:val="28"/>
        </w:rPr>
        <w:t xml:space="preserve">, являющихся </w:t>
      </w:r>
      <w:r w:rsidRPr="00D3009D">
        <w:rPr>
          <w:rFonts w:ascii="Times New Roman" w:hAnsi="Times New Roman"/>
          <w:sz w:val="28"/>
          <w:szCs w:val="28"/>
        </w:rPr>
        <w:lastRenderedPageBreak/>
        <w:t xml:space="preserve">единственным источником формирования конкурсной массы должников, </w:t>
      </w:r>
      <w:r w:rsidR="007E5183" w:rsidRPr="00D3009D">
        <w:rPr>
          <w:rFonts w:ascii="Times New Roman" w:hAnsi="Times New Roman"/>
          <w:sz w:val="28"/>
          <w:szCs w:val="28"/>
        </w:rPr>
        <w:t xml:space="preserve">на сумму 98 млн. руб., которые </w:t>
      </w:r>
      <w:r w:rsidR="005158E2">
        <w:rPr>
          <w:rFonts w:ascii="Times New Roman" w:hAnsi="Times New Roman"/>
          <w:sz w:val="28"/>
          <w:szCs w:val="28"/>
        </w:rPr>
        <w:t xml:space="preserve">сейчас </w:t>
      </w:r>
      <w:r w:rsidR="007E5183" w:rsidRPr="00D3009D">
        <w:rPr>
          <w:rFonts w:ascii="Times New Roman" w:hAnsi="Times New Roman"/>
          <w:sz w:val="28"/>
          <w:szCs w:val="28"/>
        </w:rPr>
        <w:t>находятся в стадии рассмотрения.</w:t>
      </w:r>
    </w:p>
    <w:p w:rsidR="00BA76AC" w:rsidRDefault="00BA76AC" w:rsidP="0023415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Что касается </w:t>
      </w:r>
      <w:r w:rsidRPr="00504C4C">
        <w:rPr>
          <w:rFonts w:ascii="Times New Roman" w:hAnsi="Times New Roman"/>
          <w:sz w:val="28"/>
          <w:szCs w:val="28"/>
        </w:rPr>
        <w:t>привлечени</w:t>
      </w:r>
      <w:r>
        <w:rPr>
          <w:rFonts w:ascii="Times New Roman" w:hAnsi="Times New Roman"/>
          <w:sz w:val="28"/>
          <w:szCs w:val="28"/>
        </w:rPr>
        <w:t>я</w:t>
      </w:r>
      <w:r w:rsidRPr="00504C4C">
        <w:rPr>
          <w:rFonts w:ascii="Times New Roman" w:hAnsi="Times New Roman"/>
          <w:sz w:val="28"/>
          <w:szCs w:val="28"/>
        </w:rPr>
        <w:t xml:space="preserve"> контролирующих должника лиц к субсидиарной ответственности</w:t>
      </w:r>
      <w:r>
        <w:rPr>
          <w:rFonts w:ascii="Times New Roman" w:hAnsi="Times New Roman"/>
          <w:sz w:val="28"/>
          <w:szCs w:val="28"/>
        </w:rPr>
        <w:t xml:space="preserve">, то здесь отмечу следующее. </w:t>
      </w:r>
    </w:p>
    <w:p w:rsidR="00105B31" w:rsidRPr="006F3C58" w:rsidRDefault="00105B31" w:rsidP="00105B31">
      <w:pPr>
        <w:autoSpaceDE w:val="0"/>
        <w:autoSpaceDN w:val="0"/>
        <w:adjustRightInd w:val="0"/>
        <w:spacing w:line="360" w:lineRule="auto"/>
        <w:ind w:firstLine="709"/>
        <w:jc w:val="both"/>
        <w:outlineLvl w:val="0"/>
        <w:rPr>
          <w:rFonts w:ascii="Times New Roman" w:hAnsi="Times New Roman"/>
          <w:i/>
          <w:sz w:val="28"/>
          <w:szCs w:val="28"/>
        </w:rPr>
      </w:pPr>
      <w:r w:rsidRPr="008C3E88">
        <w:rPr>
          <w:rFonts w:ascii="Times New Roman" w:hAnsi="Times New Roman"/>
          <w:sz w:val="28"/>
          <w:szCs w:val="28"/>
        </w:rPr>
        <w:t xml:space="preserve">Всего налоговыми органами и арбитражными управляющими, в том числе по нашему требованию, в 1 полугодии 2018 года в суд направлено 13 заявлений о привлечении к субсидиарной ответственности руководителей (учредителей) должников на сумму кредиторской задолженности в </w:t>
      </w:r>
      <w:r w:rsidR="0065268B" w:rsidRPr="008C3E88">
        <w:rPr>
          <w:rFonts w:ascii="Times New Roman" w:hAnsi="Times New Roman"/>
          <w:sz w:val="28"/>
          <w:szCs w:val="28"/>
        </w:rPr>
        <w:t xml:space="preserve">494,4 </w:t>
      </w:r>
      <w:r w:rsidRPr="008C3E88">
        <w:rPr>
          <w:rFonts w:ascii="Times New Roman" w:hAnsi="Times New Roman"/>
          <w:sz w:val="28"/>
          <w:szCs w:val="28"/>
        </w:rPr>
        <w:t xml:space="preserve">млн. руб., в т. ч. перед налоговыми органами – </w:t>
      </w:r>
      <w:r w:rsidR="0065268B" w:rsidRPr="008C3E88">
        <w:rPr>
          <w:rFonts w:ascii="Times New Roman" w:hAnsi="Times New Roman"/>
          <w:sz w:val="28"/>
          <w:szCs w:val="28"/>
        </w:rPr>
        <w:t xml:space="preserve">104,7 </w:t>
      </w:r>
      <w:r w:rsidRPr="008C3E88">
        <w:rPr>
          <w:rFonts w:ascii="Times New Roman" w:hAnsi="Times New Roman"/>
          <w:sz w:val="28"/>
          <w:szCs w:val="28"/>
        </w:rPr>
        <w:t>млн. рублей. Из них только один иск, инициированный нами, направлен на привлечение выгодоприобретателей доходов должника</w:t>
      </w:r>
      <w:r w:rsidRPr="008C3E88">
        <w:rPr>
          <w:rFonts w:ascii="Times New Roman" w:hAnsi="Times New Roman"/>
          <w:i/>
          <w:sz w:val="28"/>
          <w:szCs w:val="28"/>
        </w:rPr>
        <w:t>.</w:t>
      </w:r>
    </w:p>
    <w:p w:rsidR="00105B31" w:rsidRDefault="005158E2" w:rsidP="00105B31">
      <w:pPr>
        <w:autoSpaceDE w:val="0"/>
        <w:autoSpaceDN w:val="0"/>
        <w:adjustRightInd w:val="0"/>
        <w:ind w:firstLine="708"/>
        <w:jc w:val="both"/>
        <w:outlineLvl w:val="0"/>
        <w:rPr>
          <w:sz w:val="28"/>
          <w:szCs w:val="28"/>
          <w:highlight w:val="green"/>
        </w:rPr>
      </w:pPr>
      <w:r>
        <w:rPr>
          <w:noProof/>
          <w:sz w:val="28"/>
          <w:szCs w:val="28"/>
          <w:lang w:eastAsia="ru-RU"/>
        </w:rPr>
        <w:drawing>
          <wp:inline distT="0" distB="0" distL="0" distR="0">
            <wp:extent cx="5895975" cy="34290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895975" cy="3429000"/>
                    </a:xfrm>
                    <a:prstGeom prst="rect">
                      <a:avLst/>
                    </a:prstGeom>
                    <a:noFill/>
                  </pic:spPr>
                </pic:pic>
              </a:graphicData>
            </a:graphic>
          </wp:inline>
        </w:drawing>
      </w:r>
    </w:p>
    <w:p w:rsidR="00105B31" w:rsidRPr="008C3E88" w:rsidRDefault="00105B31" w:rsidP="00105B31">
      <w:pPr>
        <w:autoSpaceDE w:val="0"/>
        <w:autoSpaceDN w:val="0"/>
        <w:adjustRightInd w:val="0"/>
        <w:spacing w:line="360" w:lineRule="auto"/>
        <w:ind w:firstLine="720"/>
        <w:contextualSpacing/>
        <w:jc w:val="both"/>
        <w:outlineLvl w:val="0"/>
        <w:rPr>
          <w:rFonts w:ascii="Times New Roman" w:eastAsia="+mn-ea" w:hAnsi="Times New Roman"/>
          <w:bCs/>
          <w:color w:val="09040C"/>
          <w:kern w:val="24"/>
          <w:sz w:val="28"/>
          <w:szCs w:val="28"/>
        </w:rPr>
      </w:pPr>
      <w:r w:rsidRPr="008C3E88">
        <w:rPr>
          <w:rFonts w:ascii="Times New Roman" w:hAnsi="Times New Roman"/>
          <w:sz w:val="28"/>
          <w:szCs w:val="28"/>
        </w:rPr>
        <w:t>К сожалению, пока результативность по данному направлению остается на крайне низком уровне, несмотря на наличие положительных судебных решений о привлечении бывших руководителей к субсидиарной ответственности по долгам банкрота. Удовлетворено 9 решений на сумму долгов 586,2 млн. руб., в т. ч. по налогам 23,1 млн. рублей.</w:t>
      </w:r>
      <w:r w:rsidRPr="008C3E88">
        <w:rPr>
          <w:rFonts w:ascii="Times New Roman" w:eastAsia="+mn-ea" w:hAnsi="Times New Roman"/>
          <w:bCs/>
          <w:color w:val="09040C"/>
          <w:kern w:val="24"/>
          <w:sz w:val="28"/>
          <w:szCs w:val="28"/>
        </w:rPr>
        <w:t xml:space="preserve"> </w:t>
      </w:r>
    </w:p>
    <w:p w:rsidR="00105B31" w:rsidRPr="008C3E88" w:rsidRDefault="00105B31" w:rsidP="00105B31">
      <w:pPr>
        <w:autoSpaceDE w:val="0"/>
        <w:autoSpaceDN w:val="0"/>
        <w:adjustRightInd w:val="0"/>
        <w:spacing w:line="360" w:lineRule="auto"/>
        <w:ind w:firstLine="720"/>
        <w:contextualSpacing/>
        <w:jc w:val="both"/>
        <w:outlineLvl w:val="0"/>
        <w:rPr>
          <w:rFonts w:ascii="Times New Roman" w:hAnsi="Times New Roman"/>
          <w:sz w:val="28"/>
          <w:szCs w:val="28"/>
        </w:rPr>
      </w:pPr>
      <w:r w:rsidRPr="008C3E88">
        <w:rPr>
          <w:rFonts w:ascii="Times New Roman" w:hAnsi="Times New Roman"/>
          <w:sz w:val="28"/>
          <w:szCs w:val="28"/>
        </w:rPr>
        <w:t xml:space="preserve">Поступило в 2018 году от привлечения к субсидиарной ответственности  более 1 млн. руб. или всего 4,5%. Причинами низкого уровня взыскания по результатам привлечения к субсидиарной и имущественной </w:t>
      </w:r>
      <w:proofErr w:type="gramStart"/>
      <w:r w:rsidRPr="008C3E88">
        <w:rPr>
          <w:rFonts w:ascii="Times New Roman" w:hAnsi="Times New Roman"/>
          <w:sz w:val="28"/>
          <w:szCs w:val="28"/>
        </w:rPr>
        <w:t>ответственности</w:t>
      </w:r>
      <w:proofErr w:type="gramEnd"/>
      <w:r w:rsidRPr="008C3E88">
        <w:rPr>
          <w:rFonts w:ascii="Times New Roman" w:hAnsi="Times New Roman"/>
          <w:sz w:val="28"/>
          <w:szCs w:val="28"/>
        </w:rPr>
        <w:t xml:space="preserve"> было, </w:t>
      </w:r>
      <w:r w:rsidRPr="008C3E88">
        <w:rPr>
          <w:rFonts w:ascii="Times New Roman" w:hAnsi="Times New Roman"/>
          <w:sz w:val="28"/>
          <w:szCs w:val="28"/>
        </w:rPr>
        <w:lastRenderedPageBreak/>
        <w:t xml:space="preserve">есть и по-прежнему является привлечение номинальных руководителей должников, а не их бенефициаров (выгодоприобретателей доходов). </w:t>
      </w:r>
    </w:p>
    <w:p w:rsidR="00105B31" w:rsidRPr="008C3E88" w:rsidRDefault="00105B31" w:rsidP="00105B31">
      <w:pPr>
        <w:autoSpaceDE w:val="0"/>
        <w:autoSpaceDN w:val="0"/>
        <w:adjustRightInd w:val="0"/>
        <w:spacing w:line="360" w:lineRule="auto"/>
        <w:ind w:firstLine="720"/>
        <w:contextualSpacing/>
        <w:jc w:val="both"/>
        <w:outlineLvl w:val="0"/>
        <w:rPr>
          <w:rFonts w:ascii="Times New Roman" w:hAnsi="Times New Roman"/>
          <w:sz w:val="28"/>
          <w:szCs w:val="28"/>
        </w:rPr>
      </w:pPr>
      <w:r w:rsidRPr="008C3E88">
        <w:rPr>
          <w:rFonts w:ascii="Times New Roman" w:hAnsi="Times New Roman"/>
          <w:sz w:val="28"/>
          <w:szCs w:val="28"/>
        </w:rPr>
        <w:t xml:space="preserve">В работе у нас сейчас находятся 5 проектов заявлений о привлечении к субсидиарной ответственности выгодоприобретателей по долгам, образованных по результатам выездных налоговых проверок. В </w:t>
      </w:r>
      <w:proofErr w:type="gramStart"/>
      <w:r w:rsidRPr="008C3E88">
        <w:rPr>
          <w:rFonts w:ascii="Times New Roman" w:hAnsi="Times New Roman"/>
          <w:sz w:val="28"/>
          <w:szCs w:val="28"/>
        </w:rPr>
        <w:t>связи</w:t>
      </w:r>
      <w:proofErr w:type="gramEnd"/>
      <w:r w:rsidRPr="008C3E88">
        <w:rPr>
          <w:rFonts w:ascii="Times New Roman" w:hAnsi="Times New Roman"/>
          <w:sz w:val="28"/>
          <w:szCs w:val="28"/>
        </w:rPr>
        <w:t xml:space="preserve"> с чем надеемся на изменение ситуации в целом по данному направлению.</w:t>
      </w:r>
    </w:p>
    <w:p w:rsidR="00105B31" w:rsidRPr="00105B31" w:rsidRDefault="00105B31" w:rsidP="00105B31">
      <w:pPr>
        <w:autoSpaceDE w:val="0"/>
        <w:autoSpaceDN w:val="0"/>
        <w:adjustRightInd w:val="0"/>
        <w:spacing w:line="360" w:lineRule="auto"/>
        <w:ind w:firstLine="720"/>
        <w:contextualSpacing/>
        <w:jc w:val="both"/>
        <w:outlineLvl w:val="0"/>
        <w:rPr>
          <w:rFonts w:ascii="Times New Roman" w:hAnsi="Times New Roman"/>
          <w:sz w:val="28"/>
          <w:szCs w:val="28"/>
        </w:rPr>
      </w:pPr>
      <w:r w:rsidRPr="008C3E88">
        <w:rPr>
          <w:rFonts w:ascii="Times New Roman" w:hAnsi="Times New Roman"/>
          <w:sz w:val="28"/>
          <w:szCs w:val="28"/>
        </w:rPr>
        <w:t>В связи с непогашением привлеченными к субсидиарной ответственности</w:t>
      </w:r>
      <w:r w:rsidRPr="008C3E88">
        <w:rPr>
          <w:rFonts w:ascii="Times New Roman" w:eastAsia="BatangChe" w:hAnsi="Times New Roman"/>
          <w:sz w:val="28"/>
          <w:szCs w:val="28"/>
        </w:rPr>
        <w:t xml:space="preserve"> лицами взысканного ущерба в 2018 году составлено 32 протокола о привлечении к административной ответственности в виде дисквалификации по ч. 8 ст. 14.13 КоАП РФ. Всего с 2016 года дисквалифицировано 10 лиц, в т.ч. 2 - в 1 полугодии 2018 </w:t>
      </w:r>
      <w:r w:rsidRPr="008C3E88">
        <w:rPr>
          <w:rFonts w:ascii="Times New Roman" w:hAnsi="Times New Roman"/>
          <w:sz w:val="28"/>
          <w:szCs w:val="28"/>
        </w:rPr>
        <w:t xml:space="preserve">года. </w:t>
      </w:r>
    </w:p>
    <w:p w:rsidR="00E30990" w:rsidRDefault="00B76D93" w:rsidP="00105B31">
      <w:pPr>
        <w:autoSpaceDE w:val="0"/>
        <w:autoSpaceDN w:val="0"/>
        <w:adjustRightInd w:val="0"/>
        <w:spacing w:line="360" w:lineRule="auto"/>
        <w:ind w:firstLine="720"/>
        <w:contextualSpacing/>
        <w:jc w:val="both"/>
        <w:outlineLvl w:val="0"/>
        <w:rPr>
          <w:rFonts w:ascii="Times New Roman" w:hAnsi="Times New Roman"/>
          <w:sz w:val="28"/>
          <w:szCs w:val="28"/>
        </w:rPr>
      </w:pPr>
      <w:r>
        <w:rPr>
          <w:rFonts w:ascii="Times New Roman" w:hAnsi="Times New Roman"/>
          <w:sz w:val="28"/>
          <w:szCs w:val="28"/>
        </w:rPr>
        <w:t>В настоящее время з</w:t>
      </w:r>
      <w:r w:rsidR="001D7D06" w:rsidRPr="00105B31">
        <w:rPr>
          <w:rFonts w:ascii="Times New Roman" w:hAnsi="Times New Roman"/>
          <w:sz w:val="28"/>
          <w:szCs w:val="28"/>
        </w:rPr>
        <w:t>аконодателем разработан ряд опровержимых презумпций для установления лиц, способных влиять на деятельность должника (подпункты 1-4 пункта 2 статьи 61.10 Закона о банкротстве).</w:t>
      </w:r>
      <w:r w:rsidR="001D7D06" w:rsidRPr="005953DA">
        <w:rPr>
          <w:rFonts w:ascii="Times New Roman" w:hAnsi="Times New Roman"/>
          <w:sz w:val="28"/>
          <w:szCs w:val="28"/>
        </w:rPr>
        <w:cr/>
        <w:t xml:space="preserve">         Положения статьи 61.10 Закона о банкротстве детализируют положения в отношении признания статуса контролирующего должника лица и позволяют признать такой статус за лицами, хотя и не</w:t>
      </w:r>
      <w:r w:rsidR="001D7D06" w:rsidRPr="005953DA">
        <w:rPr>
          <w:rFonts w:ascii="Times New Roman" w:hAnsi="Times New Roman"/>
          <w:sz w:val="28"/>
          <w:szCs w:val="28"/>
          <w:lang w:val="en-US"/>
        </w:rPr>
        <w:t> </w:t>
      </w:r>
      <w:r w:rsidR="001D7D06" w:rsidRPr="005953DA">
        <w:rPr>
          <w:rFonts w:ascii="Times New Roman" w:hAnsi="Times New Roman"/>
          <w:sz w:val="28"/>
          <w:szCs w:val="28"/>
        </w:rPr>
        <w:t>связанными формальными отношениями с деятельностью должника, но которые фактически извлекали выгоду из недобросовестных действий должника и иных лиц, объединенных с должником общими экономическими интересами. Это особенно важно, поскольку ранее недобросовестные лица, являющиеся конечными бенефициарами деятельности должника, уходили от имущественной ответственности именно на том основании, что не</w:t>
      </w:r>
      <w:r w:rsidR="001D7D06" w:rsidRPr="005953DA">
        <w:rPr>
          <w:rFonts w:ascii="Times New Roman" w:hAnsi="Times New Roman"/>
          <w:sz w:val="28"/>
          <w:szCs w:val="28"/>
          <w:lang w:val="en-US"/>
        </w:rPr>
        <w:t> </w:t>
      </w:r>
      <w:r w:rsidR="001D7D06" w:rsidRPr="005953DA">
        <w:rPr>
          <w:rFonts w:ascii="Times New Roman" w:hAnsi="Times New Roman"/>
          <w:sz w:val="28"/>
          <w:szCs w:val="28"/>
        </w:rPr>
        <w:t xml:space="preserve">являлись связанными с должником какими-либо формальными отношениями.  </w:t>
      </w:r>
    </w:p>
    <w:p w:rsidR="001D7D06" w:rsidRPr="005953DA" w:rsidRDefault="005158E2" w:rsidP="00087445">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876925" cy="34290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876925" cy="3429000"/>
                    </a:xfrm>
                    <a:prstGeom prst="rect">
                      <a:avLst/>
                    </a:prstGeom>
                    <a:noFill/>
                  </pic:spPr>
                </pic:pic>
              </a:graphicData>
            </a:graphic>
          </wp:inline>
        </w:drawing>
      </w:r>
      <w:r w:rsidR="001D7D06" w:rsidRPr="005953DA">
        <w:rPr>
          <w:rFonts w:ascii="Times New Roman" w:hAnsi="Times New Roman"/>
          <w:sz w:val="28"/>
          <w:szCs w:val="28"/>
        </w:rPr>
        <w:t xml:space="preserve">               </w:t>
      </w:r>
    </w:p>
    <w:p w:rsidR="001D7D06" w:rsidRDefault="0099572C" w:rsidP="00087445">
      <w:pPr>
        <w:spacing w:line="360" w:lineRule="auto"/>
        <w:ind w:firstLine="709"/>
        <w:contextualSpacing/>
        <w:jc w:val="both"/>
        <w:rPr>
          <w:rFonts w:ascii="Times New Roman" w:hAnsi="Times New Roman"/>
          <w:sz w:val="28"/>
          <w:szCs w:val="28"/>
        </w:rPr>
      </w:pPr>
      <w:r>
        <w:rPr>
          <w:rFonts w:ascii="Times New Roman" w:hAnsi="Times New Roman"/>
          <w:sz w:val="28"/>
          <w:szCs w:val="28"/>
        </w:rPr>
        <w:t>Напомню, что с</w:t>
      </w:r>
      <w:r w:rsidR="001D7D06" w:rsidRPr="005953DA">
        <w:rPr>
          <w:rFonts w:ascii="Times New Roman" w:hAnsi="Times New Roman"/>
          <w:sz w:val="28"/>
          <w:szCs w:val="28"/>
        </w:rPr>
        <w:t xml:space="preserve">оотносимая концепция конечного бенефициара (истинного выгодоприобретателя) схемы уклонения от налогообложения (например, при переводе бизнеса на зависимое лицо для целей неуплаты налогов и сокрытия имущественного комплекса от взыскания), содержится в законодательстве Российской Федерации о налогах и сборах (пункт 2 статьи 45 Налогового кодекса Российской Федерации). </w:t>
      </w:r>
    </w:p>
    <w:p w:rsidR="00667A00" w:rsidRPr="008C3E88" w:rsidRDefault="004D7347" w:rsidP="0039750F">
      <w:pPr>
        <w:spacing w:line="360" w:lineRule="auto"/>
        <w:ind w:firstLine="709"/>
        <w:contextualSpacing/>
        <w:jc w:val="both"/>
        <w:rPr>
          <w:rFonts w:ascii="Times New Roman" w:hAnsi="Times New Roman"/>
          <w:sz w:val="28"/>
          <w:szCs w:val="28"/>
        </w:rPr>
      </w:pPr>
      <w:proofErr w:type="gramStart"/>
      <w:r w:rsidRPr="008C3E88">
        <w:rPr>
          <w:rFonts w:ascii="Times New Roman" w:hAnsi="Times New Roman"/>
          <w:sz w:val="28"/>
          <w:szCs w:val="28"/>
        </w:rPr>
        <w:t>В этой связи</w:t>
      </w:r>
      <w:r w:rsidR="0034663F" w:rsidRPr="008C3E88">
        <w:rPr>
          <w:rFonts w:ascii="Times New Roman" w:hAnsi="Times New Roman"/>
          <w:sz w:val="28"/>
          <w:szCs w:val="28"/>
        </w:rPr>
        <w:t xml:space="preserve"> </w:t>
      </w:r>
      <w:r w:rsidR="00EB0ED8" w:rsidRPr="008C3E88">
        <w:rPr>
          <w:rFonts w:ascii="Times New Roman" w:hAnsi="Times New Roman"/>
          <w:sz w:val="28"/>
          <w:szCs w:val="28"/>
        </w:rPr>
        <w:t xml:space="preserve">поданное </w:t>
      </w:r>
      <w:r w:rsidR="0034663F" w:rsidRPr="008C3E88">
        <w:rPr>
          <w:rFonts w:ascii="Times New Roman" w:hAnsi="Times New Roman"/>
          <w:sz w:val="28"/>
          <w:szCs w:val="28"/>
        </w:rPr>
        <w:t xml:space="preserve">нами </w:t>
      </w:r>
      <w:r w:rsidR="0022090D" w:rsidRPr="008C3E88">
        <w:rPr>
          <w:rFonts w:ascii="Times New Roman" w:hAnsi="Times New Roman"/>
          <w:sz w:val="28"/>
          <w:szCs w:val="28"/>
        </w:rPr>
        <w:t xml:space="preserve">в Арбитражный суд Калининградской области </w:t>
      </w:r>
      <w:r w:rsidR="00EB0ED8" w:rsidRPr="008C3E88">
        <w:rPr>
          <w:rFonts w:ascii="Times New Roman" w:hAnsi="Times New Roman"/>
          <w:sz w:val="28"/>
          <w:szCs w:val="28"/>
        </w:rPr>
        <w:t xml:space="preserve">одно из </w:t>
      </w:r>
      <w:r w:rsidR="0022090D" w:rsidRPr="008C3E88">
        <w:rPr>
          <w:rFonts w:ascii="Times New Roman" w:hAnsi="Times New Roman"/>
          <w:sz w:val="28"/>
          <w:szCs w:val="28"/>
        </w:rPr>
        <w:t>заявлени</w:t>
      </w:r>
      <w:r w:rsidR="00EB0ED8" w:rsidRPr="008C3E88">
        <w:rPr>
          <w:rFonts w:ascii="Times New Roman" w:hAnsi="Times New Roman"/>
          <w:sz w:val="28"/>
          <w:szCs w:val="28"/>
        </w:rPr>
        <w:t>й</w:t>
      </w:r>
      <w:r w:rsidR="0022090D" w:rsidRPr="008C3E88">
        <w:rPr>
          <w:rFonts w:ascii="Times New Roman" w:hAnsi="Times New Roman"/>
          <w:sz w:val="28"/>
          <w:szCs w:val="28"/>
        </w:rPr>
        <w:t xml:space="preserve"> о привлечении к субсидиарной ответственности</w:t>
      </w:r>
      <w:proofErr w:type="gramEnd"/>
      <w:r w:rsidR="0022090D" w:rsidRPr="008C3E88">
        <w:rPr>
          <w:rFonts w:ascii="Times New Roman" w:hAnsi="Times New Roman"/>
          <w:sz w:val="28"/>
          <w:szCs w:val="28"/>
        </w:rPr>
        <w:t xml:space="preserve"> контролирующих должника</w:t>
      </w:r>
      <w:r w:rsidR="00667A00" w:rsidRPr="008C3E88">
        <w:rPr>
          <w:rFonts w:ascii="Times New Roman" w:hAnsi="Times New Roman"/>
          <w:sz w:val="28"/>
          <w:szCs w:val="28"/>
        </w:rPr>
        <w:t xml:space="preserve"> (ООО «</w:t>
      </w:r>
      <w:proofErr w:type="spellStart"/>
      <w:r w:rsidR="00667A00" w:rsidRPr="008C3E88">
        <w:rPr>
          <w:rFonts w:ascii="Times New Roman" w:hAnsi="Times New Roman"/>
          <w:sz w:val="28"/>
          <w:szCs w:val="28"/>
        </w:rPr>
        <w:t>Балтзападторг</w:t>
      </w:r>
      <w:proofErr w:type="spellEnd"/>
      <w:r w:rsidR="00667A00" w:rsidRPr="008C3E88">
        <w:rPr>
          <w:rFonts w:ascii="Times New Roman" w:hAnsi="Times New Roman"/>
          <w:sz w:val="28"/>
          <w:szCs w:val="28"/>
        </w:rPr>
        <w:t xml:space="preserve">» - не </w:t>
      </w:r>
      <w:proofErr w:type="spellStart"/>
      <w:r w:rsidR="00667A00" w:rsidRPr="008C3E88">
        <w:rPr>
          <w:rFonts w:ascii="Times New Roman" w:hAnsi="Times New Roman"/>
          <w:sz w:val="28"/>
          <w:szCs w:val="28"/>
        </w:rPr>
        <w:t>озвучивть</w:t>
      </w:r>
      <w:proofErr w:type="spellEnd"/>
      <w:r w:rsidR="00667A00" w:rsidRPr="008C3E88">
        <w:rPr>
          <w:rFonts w:ascii="Times New Roman" w:hAnsi="Times New Roman"/>
          <w:sz w:val="28"/>
          <w:szCs w:val="28"/>
        </w:rPr>
        <w:t>)</w:t>
      </w:r>
      <w:r w:rsidR="0022090D" w:rsidRPr="008C3E88">
        <w:rPr>
          <w:rFonts w:ascii="Times New Roman" w:hAnsi="Times New Roman"/>
          <w:sz w:val="28"/>
          <w:szCs w:val="28"/>
        </w:rPr>
        <w:t xml:space="preserve"> лиц</w:t>
      </w:r>
      <w:r w:rsidR="00FA0846">
        <w:rPr>
          <w:rFonts w:ascii="Times New Roman" w:hAnsi="Times New Roman"/>
          <w:sz w:val="28"/>
          <w:szCs w:val="28"/>
        </w:rPr>
        <w:t xml:space="preserve"> мотивировано следующим</w:t>
      </w:r>
      <w:r w:rsidR="0022090D" w:rsidRPr="008C3E88">
        <w:rPr>
          <w:rFonts w:ascii="Times New Roman" w:hAnsi="Times New Roman"/>
          <w:sz w:val="28"/>
          <w:szCs w:val="28"/>
        </w:rPr>
        <w:t>.</w:t>
      </w:r>
      <w:r w:rsidR="0065268B" w:rsidRPr="008C3E88">
        <w:rPr>
          <w:rFonts w:ascii="Times New Roman" w:hAnsi="Times New Roman"/>
          <w:sz w:val="28"/>
          <w:szCs w:val="28"/>
        </w:rPr>
        <w:t xml:space="preserve"> </w:t>
      </w:r>
    </w:p>
    <w:p w:rsidR="0022090D" w:rsidRPr="008C3E88" w:rsidRDefault="0022090D" w:rsidP="0039750F">
      <w:pPr>
        <w:spacing w:line="360" w:lineRule="auto"/>
        <w:ind w:firstLine="709"/>
        <w:contextualSpacing/>
        <w:jc w:val="both"/>
        <w:rPr>
          <w:rFonts w:ascii="Times New Roman" w:hAnsi="Times New Roman"/>
          <w:sz w:val="28"/>
          <w:szCs w:val="28"/>
        </w:rPr>
      </w:pPr>
      <w:proofErr w:type="gramStart"/>
      <w:r w:rsidRPr="008C3E88">
        <w:rPr>
          <w:rFonts w:ascii="Times New Roman" w:hAnsi="Times New Roman"/>
          <w:sz w:val="28"/>
          <w:szCs w:val="28"/>
        </w:rPr>
        <w:t>Основанием для привлечения к субсидиарной ответственности яв</w:t>
      </w:r>
      <w:r w:rsidR="004D7347" w:rsidRPr="008C3E88">
        <w:rPr>
          <w:rFonts w:ascii="Times New Roman" w:hAnsi="Times New Roman"/>
          <w:sz w:val="28"/>
          <w:szCs w:val="28"/>
        </w:rPr>
        <w:t>ились обстоятельства</w:t>
      </w:r>
      <w:r w:rsidRPr="008C3E88">
        <w:rPr>
          <w:rFonts w:ascii="Times New Roman" w:hAnsi="Times New Roman"/>
          <w:sz w:val="28"/>
          <w:szCs w:val="28"/>
        </w:rPr>
        <w:t>,</w:t>
      </w:r>
      <w:r w:rsidR="004D7347" w:rsidRPr="008C3E88">
        <w:rPr>
          <w:rFonts w:ascii="Times New Roman" w:hAnsi="Times New Roman"/>
          <w:sz w:val="28"/>
          <w:szCs w:val="28"/>
        </w:rPr>
        <w:t xml:space="preserve"> свидетельствующие о невозможном </w:t>
      </w:r>
      <w:r w:rsidRPr="008C3E88">
        <w:rPr>
          <w:rFonts w:ascii="Times New Roman" w:hAnsi="Times New Roman"/>
          <w:sz w:val="28"/>
          <w:szCs w:val="28"/>
        </w:rPr>
        <w:t>полно</w:t>
      </w:r>
      <w:r w:rsidR="004D7347" w:rsidRPr="008C3E88">
        <w:rPr>
          <w:rFonts w:ascii="Times New Roman" w:hAnsi="Times New Roman"/>
          <w:sz w:val="28"/>
          <w:szCs w:val="28"/>
        </w:rPr>
        <w:t>м</w:t>
      </w:r>
      <w:r w:rsidRPr="008C3E88">
        <w:rPr>
          <w:rFonts w:ascii="Times New Roman" w:hAnsi="Times New Roman"/>
          <w:sz w:val="28"/>
          <w:szCs w:val="28"/>
        </w:rPr>
        <w:t xml:space="preserve"> погашени</w:t>
      </w:r>
      <w:r w:rsidR="004D7347" w:rsidRPr="008C3E88">
        <w:rPr>
          <w:rFonts w:ascii="Times New Roman" w:hAnsi="Times New Roman"/>
          <w:sz w:val="28"/>
          <w:szCs w:val="28"/>
        </w:rPr>
        <w:t>и</w:t>
      </w:r>
      <w:r w:rsidRPr="008C3E88">
        <w:rPr>
          <w:rFonts w:ascii="Times New Roman" w:hAnsi="Times New Roman"/>
          <w:sz w:val="28"/>
          <w:szCs w:val="28"/>
        </w:rPr>
        <w:t xml:space="preserve"> требований уполномоченного органа вследствие действий и (или) бездействия контролирующих должника лиц, создавших систему организации предпринимательской деятельности, которая была направлена на перераспределение (в том числе посредством недостоверного документооборота) совокупного дохода, получаемого от осуществления деятельности лицами, объединенными общим интересом (сбытовым циклом реализации продукции), в пользу Контролирующих должника лиц (бенефициаров</w:t>
      </w:r>
      <w:proofErr w:type="gramEnd"/>
      <w:r w:rsidRPr="008C3E88">
        <w:rPr>
          <w:rFonts w:ascii="Times New Roman" w:hAnsi="Times New Roman"/>
          <w:sz w:val="28"/>
          <w:szCs w:val="28"/>
        </w:rPr>
        <w:t>)</w:t>
      </w:r>
      <w:r w:rsidR="00C46B6D" w:rsidRPr="008C3E88">
        <w:rPr>
          <w:rFonts w:ascii="Times New Roman" w:hAnsi="Times New Roman"/>
          <w:sz w:val="28"/>
          <w:szCs w:val="28"/>
        </w:rPr>
        <w:t>,</w:t>
      </w:r>
      <w:r w:rsidRPr="008C3E88">
        <w:rPr>
          <w:rFonts w:ascii="Times New Roman" w:hAnsi="Times New Roman"/>
          <w:sz w:val="28"/>
          <w:szCs w:val="28"/>
        </w:rPr>
        <w:t xml:space="preserve"> а также совершение контролирующими должника лицами сделок, </w:t>
      </w:r>
      <w:r w:rsidRPr="008C3E88">
        <w:rPr>
          <w:rFonts w:ascii="Times New Roman" w:hAnsi="Times New Roman"/>
          <w:sz w:val="28"/>
          <w:szCs w:val="28"/>
        </w:rPr>
        <w:lastRenderedPageBreak/>
        <w:t>направленных на вывод денежных средств и имущества должника с целью исключения возможности расчета с уполномоченным органом.</w:t>
      </w:r>
    </w:p>
    <w:p w:rsidR="0022090D" w:rsidRPr="008C3E88" w:rsidRDefault="0022090D" w:rsidP="0039750F">
      <w:pPr>
        <w:tabs>
          <w:tab w:val="left" w:pos="720"/>
        </w:tabs>
        <w:autoSpaceDE w:val="0"/>
        <w:autoSpaceDN w:val="0"/>
        <w:spacing w:after="0" w:line="360" w:lineRule="auto"/>
        <w:ind w:firstLine="709"/>
        <w:jc w:val="both"/>
        <w:rPr>
          <w:rFonts w:ascii="Times New Roman" w:hAnsi="Times New Roman"/>
          <w:sz w:val="28"/>
          <w:szCs w:val="28"/>
        </w:rPr>
      </w:pPr>
      <w:proofErr w:type="gramStart"/>
      <w:r w:rsidRPr="008C3E88">
        <w:rPr>
          <w:rFonts w:ascii="Times New Roman" w:hAnsi="Times New Roman"/>
          <w:sz w:val="28"/>
          <w:szCs w:val="28"/>
        </w:rPr>
        <w:t xml:space="preserve">Контролирующее должника лицо (бенефициар) получало денежные средства в виде заемных средств от осуществления деятельности Должника на строительство завода, покупку оборудования, оплату лизинга, иностранным контрагентам, т.е. финансирование деятельности Бенефициара осуществлялось за счет системы организации предпринимательской деятельности, организованной должностными лицами, и совокупного дохода, получаемого от осуществления данной деятельности лицами, объединенными общим интересом в пользу </w:t>
      </w:r>
      <w:proofErr w:type="spellStart"/>
      <w:r w:rsidRPr="008C3E88">
        <w:rPr>
          <w:rFonts w:ascii="Times New Roman" w:hAnsi="Times New Roman"/>
          <w:sz w:val="28"/>
          <w:szCs w:val="28"/>
        </w:rPr>
        <w:t>Бенефециара</w:t>
      </w:r>
      <w:proofErr w:type="spellEnd"/>
      <w:r w:rsidRPr="008C3E88">
        <w:rPr>
          <w:rFonts w:ascii="Times New Roman" w:hAnsi="Times New Roman"/>
          <w:sz w:val="28"/>
          <w:szCs w:val="28"/>
        </w:rPr>
        <w:t xml:space="preserve"> с одновременным аккумулированием на стороне должника</w:t>
      </w:r>
      <w:proofErr w:type="gramEnd"/>
      <w:r w:rsidRPr="008C3E88">
        <w:rPr>
          <w:rFonts w:ascii="Times New Roman" w:hAnsi="Times New Roman"/>
          <w:sz w:val="28"/>
          <w:szCs w:val="28"/>
        </w:rPr>
        <w:t xml:space="preserve"> основной долговой нагрузки (что и было установлено в ходе выездной налоговой проверки).</w:t>
      </w:r>
    </w:p>
    <w:p w:rsidR="0022090D" w:rsidRPr="008C3E88" w:rsidRDefault="0022090D" w:rsidP="0039750F">
      <w:pPr>
        <w:spacing w:after="0" w:line="360" w:lineRule="auto"/>
        <w:ind w:firstLine="709"/>
        <w:jc w:val="both"/>
        <w:rPr>
          <w:rFonts w:ascii="Times New Roman" w:hAnsi="Times New Roman"/>
          <w:sz w:val="28"/>
          <w:szCs w:val="28"/>
        </w:rPr>
      </w:pPr>
      <w:r w:rsidRPr="008C3E88">
        <w:rPr>
          <w:rFonts w:ascii="Times New Roman" w:hAnsi="Times New Roman"/>
          <w:sz w:val="28"/>
          <w:szCs w:val="28"/>
        </w:rPr>
        <w:t>В  настоящее время заявление уполномоченного находится на рассмотрении в Арбитражном суде Калининградской области</w:t>
      </w:r>
      <w:r w:rsidR="004D7347" w:rsidRPr="008C3E88">
        <w:rPr>
          <w:rFonts w:ascii="Times New Roman" w:hAnsi="Times New Roman"/>
          <w:sz w:val="28"/>
          <w:szCs w:val="28"/>
        </w:rPr>
        <w:t xml:space="preserve"> с суммой предъявленных требований</w:t>
      </w:r>
      <w:r w:rsidR="00696D01" w:rsidRPr="008C3E88">
        <w:rPr>
          <w:rFonts w:ascii="Times New Roman" w:hAnsi="Times New Roman"/>
          <w:sz w:val="28"/>
          <w:szCs w:val="28"/>
        </w:rPr>
        <w:t xml:space="preserve"> 96,9 млн. руб</w:t>
      </w:r>
      <w:r w:rsidR="004D7347" w:rsidRPr="008C3E88">
        <w:rPr>
          <w:rFonts w:ascii="Times New Roman" w:hAnsi="Times New Roman"/>
          <w:sz w:val="28"/>
          <w:szCs w:val="28"/>
        </w:rPr>
        <w:t>лей</w:t>
      </w:r>
      <w:r w:rsidRPr="008C3E88">
        <w:rPr>
          <w:rFonts w:ascii="Times New Roman" w:hAnsi="Times New Roman"/>
          <w:sz w:val="28"/>
          <w:szCs w:val="28"/>
        </w:rPr>
        <w:t>.</w:t>
      </w:r>
    </w:p>
    <w:p w:rsidR="001D7D06" w:rsidRPr="005953DA" w:rsidRDefault="001D7D06"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 xml:space="preserve">Законодателем также установлен ряд опровержимых презумпций, наличие </w:t>
      </w:r>
      <w:r w:rsidRPr="005953DA">
        <w:rPr>
          <w:rFonts w:ascii="Times New Roman" w:hAnsi="Times New Roman"/>
          <w:sz w:val="28"/>
          <w:szCs w:val="28"/>
        </w:rPr>
        <w:t>которых предполагает возможность лица влиять на деятельность организации. К таким презумпциям относятся ситуации, когда рассматриваемое лицо:</w:t>
      </w:r>
    </w:p>
    <w:p w:rsidR="001D7D06" w:rsidRPr="005953DA" w:rsidRDefault="001D7D06"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1)</w:t>
      </w:r>
      <w:r w:rsidRPr="005953DA">
        <w:rPr>
          <w:rFonts w:ascii="Times New Roman" w:hAnsi="Times New Roman"/>
          <w:sz w:val="28"/>
          <w:szCs w:val="28"/>
          <w:lang w:val="en-US"/>
        </w:rPr>
        <w:t> </w:t>
      </w:r>
      <w:r w:rsidRPr="005953DA">
        <w:rPr>
          <w:rFonts w:ascii="Times New Roman" w:hAnsi="Times New Roman"/>
          <w:sz w:val="28"/>
          <w:szCs w:val="28"/>
        </w:rPr>
        <w:t>являлось руководителем должника, управляющей должником компании, членом исполнительного органа должника, ликвидатором или членом ликвидационной комиссии должника;</w:t>
      </w:r>
    </w:p>
    <w:p w:rsidR="001D7D06" w:rsidRPr="005953DA" w:rsidRDefault="001D7D06"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2)</w:t>
      </w:r>
      <w:r w:rsidRPr="005953DA">
        <w:rPr>
          <w:rFonts w:ascii="Times New Roman" w:hAnsi="Times New Roman"/>
          <w:sz w:val="28"/>
          <w:szCs w:val="28"/>
          <w:lang w:val="en-US"/>
        </w:rPr>
        <w:t> </w:t>
      </w:r>
      <w:r w:rsidRPr="005953DA">
        <w:rPr>
          <w:rFonts w:ascii="Times New Roman" w:hAnsi="Times New Roman"/>
          <w:sz w:val="28"/>
          <w:szCs w:val="28"/>
        </w:rPr>
        <w:t>имело право распоряжаться более 50 (пятьюдесятью) процентами капитала (в частности, уставного или акционерного) организации или назначать исполнительный орган должника;</w:t>
      </w:r>
    </w:p>
    <w:p w:rsidR="001D7D06" w:rsidRPr="005953DA" w:rsidRDefault="001D7D06"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3)</w:t>
      </w:r>
      <w:r w:rsidRPr="005953DA">
        <w:rPr>
          <w:rFonts w:ascii="Times New Roman" w:hAnsi="Times New Roman"/>
          <w:sz w:val="28"/>
          <w:szCs w:val="28"/>
          <w:lang w:val="en-US"/>
        </w:rPr>
        <w:t> </w:t>
      </w:r>
      <w:r w:rsidRPr="005953DA">
        <w:rPr>
          <w:rFonts w:ascii="Times New Roman" w:hAnsi="Times New Roman"/>
          <w:sz w:val="28"/>
          <w:szCs w:val="28"/>
        </w:rPr>
        <w:t xml:space="preserve">извлекало выгоду из недобросовестных </w:t>
      </w:r>
      <w:proofErr w:type="gramStart"/>
      <w:r w:rsidRPr="005953DA">
        <w:rPr>
          <w:rFonts w:ascii="Times New Roman" w:hAnsi="Times New Roman"/>
          <w:sz w:val="28"/>
          <w:szCs w:val="28"/>
        </w:rPr>
        <w:t>действий</w:t>
      </w:r>
      <w:proofErr w:type="gramEnd"/>
      <w:r w:rsidRPr="005953DA">
        <w:rPr>
          <w:rFonts w:ascii="Times New Roman" w:hAnsi="Times New Roman"/>
          <w:sz w:val="28"/>
          <w:szCs w:val="28"/>
        </w:rPr>
        <w:t xml:space="preserve"> контролирующих должника лиц. </w:t>
      </w:r>
    </w:p>
    <w:p w:rsidR="001D7D06" w:rsidRDefault="001D7D06"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 xml:space="preserve">Банкротство – это экономический институт, поэтому наличие злоупотреблений в виде причиненного кредиторам ущерба, следует искать в действиях (бездействии) </w:t>
      </w:r>
      <w:proofErr w:type="spellStart"/>
      <w:r w:rsidRPr="005953DA">
        <w:rPr>
          <w:rFonts w:ascii="Times New Roman" w:hAnsi="Times New Roman"/>
          <w:sz w:val="28"/>
          <w:szCs w:val="28"/>
        </w:rPr>
        <w:t>бенефициарных</w:t>
      </w:r>
      <w:proofErr w:type="spellEnd"/>
      <w:r w:rsidRPr="005953DA">
        <w:rPr>
          <w:rFonts w:ascii="Times New Roman" w:hAnsi="Times New Roman"/>
          <w:sz w:val="28"/>
          <w:szCs w:val="28"/>
        </w:rPr>
        <w:t xml:space="preserve"> владельцев должника. Именно ко</w:t>
      </w:r>
      <w:r>
        <w:rPr>
          <w:rFonts w:ascii="Times New Roman" w:hAnsi="Times New Roman"/>
          <w:sz w:val="28"/>
          <w:szCs w:val="28"/>
        </w:rPr>
        <w:t>неч</w:t>
      </w:r>
      <w:r w:rsidRPr="005953DA">
        <w:rPr>
          <w:rFonts w:ascii="Times New Roman" w:hAnsi="Times New Roman"/>
          <w:sz w:val="28"/>
          <w:szCs w:val="28"/>
        </w:rPr>
        <w:t xml:space="preserve">ный бенефициар, получивший экономическую выгоду от недобросовестных действий должника, по общему правилу, рассматривается в качестве потенциального </w:t>
      </w:r>
      <w:r w:rsidRPr="005953DA">
        <w:rPr>
          <w:rFonts w:ascii="Times New Roman" w:hAnsi="Times New Roman"/>
          <w:sz w:val="28"/>
          <w:szCs w:val="28"/>
        </w:rPr>
        <w:lastRenderedPageBreak/>
        <w:t xml:space="preserve">ответчика по иску о субсидиарной ответственности за доведение юридического лица до состояния неплатежеспособности (банкротства). </w:t>
      </w:r>
    </w:p>
    <w:p w:rsidR="00406CA6" w:rsidRPr="008C3E88" w:rsidRDefault="00406CA6" w:rsidP="00406CA6">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 xml:space="preserve">Так, </w:t>
      </w:r>
      <w:r w:rsidR="008D103C" w:rsidRPr="008C3E88">
        <w:rPr>
          <w:rFonts w:ascii="Times New Roman" w:hAnsi="Times New Roman"/>
          <w:sz w:val="28"/>
          <w:szCs w:val="28"/>
        </w:rPr>
        <w:t xml:space="preserve">на согласовании в ФНС находится наше заявление о привлечении к субсидиарной ответственности КДЛ должника (ИП </w:t>
      </w:r>
      <w:proofErr w:type="spellStart"/>
      <w:r w:rsidR="008D103C" w:rsidRPr="008C3E88">
        <w:rPr>
          <w:rFonts w:ascii="Times New Roman" w:hAnsi="Times New Roman"/>
          <w:sz w:val="28"/>
          <w:szCs w:val="28"/>
        </w:rPr>
        <w:t>Хворикова</w:t>
      </w:r>
      <w:proofErr w:type="spellEnd"/>
      <w:r w:rsidR="008D103C" w:rsidRPr="008C3E88">
        <w:rPr>
          <w:rFonts w:ascii="Times New Roman" w:hAnsi="Times New Roman"/>
          <w:sz w:val="28"/>
          <w:szCs w:val="28"/>
        </w:rPr>
        <w:t xml:space="preserve"> – не озвучивать) с суммой требований более 150 млн. рублей.</w:t>
      </w:r>
      <w:r w:rsidR="0065268B" w:rsidRPr="008C3E88">
        <w:rPr>
          <w:rFonts w:ascii="Times New Roman" w:hAnsi="Times New Roman"/>
          <w:sz w:val="28"/>
          <w:szCs w:val="28"/>
        </w:rPr>
        <w:t xml:space="preserve"> </w:t>
      </w:r>
    </w:p>
    <w:p w:rsidR="008D103C" w:rsidRPr="008C3E88" w:rsidRDefault="008D103C" w:rsidP="008D103C">
      <w:pPr>
        <w:autoSpaceDE w:val="0"/>
        <w:autoSpaceDN w:val="0"/>
        <w:adjustRightInd w:val="0"/>
        <w:spacing w:line="360" w:lineRule="auto"/>
        <w:ind w:firstLine="708"/>
        <w:contextualSpacing/>
        <w:jc w:val="both"/>
        <w:rPr>
          <w:rFonts w:ascii="Times New Roman" w:hAnsi="Times New Roman"/>
          <w:sz w:val="28"/>
          <w:szCs w:val="28"/>
        </w:rPr>
      </w:pPr>
      <w:proofErr w:type="gramStart"/>
      <w:r w:rsidRPr="008C3E88">
        <w:rPr>
          <w:rFonts w:ascii="Times New Roman" w:hAnsi="Times New Roman"/>
          <w:sz w:val="28"/>
          <w:szCs w:val="28"/>
        </w:rPr>
        <w:t>Судами при рассмотрении результатов выездной налоговой проверки были установлены факты  умышленного вовлечения должником зависимых лиц в процесс оптовой торговли с целью снижения своих налоговых обязательств путем формального соблюдения действующего законодательства и создания искусственной ситуации, при которой видимость действий нескольких налогоплательщиков фактически прикрывала деятельность одного налогоплательщика (заявителя) в целях минимизации его налоговых обязательств и получения необоснованной налоговой выгоды.</w:t>
      </w:r>
      <w:proofErr w:type="gramEnd"/>
      <w:r w:rsidRPr="008C3E88">
        <w:rPr>
          <w:rFonts w:ascii="Times New Roman" w:hAnsi="Times New Roman"/>
          <w:sz w:val="28"/>
          <w:szCs w:val="28"/>
        </w:rPr>
        <w:t xml:space="preserve"> Кроме того, установлен факт единого управления финансовой деятельностью должника, взаимозависимых и подконтрольных контрагентов, входящих в группу компаний. Также установлены факты отчуждения имущества (квартиры и транспортных средств) в пользу </w:t>
      </w:r>
      <w:proofErr w:type="spellStart"/>
      <w:r w:rsidRPr="008C3E88">
        <w:rPr>
          <w:rFonts w:ascii="Times New Roman" w:hAnsi="Times New Roman"/>
          <w:sz w:val="28"/>
          <w:szCs w:val="28"/>
        </w:rPr>
        <w:t>аффилированных</w:t>
      </w:r>
      <w:proofErr w:type="spellEnd"/>
      <w:r w:rsidRPr="008C3E88">
        <w:rPr>
          <w:rFonts w:ascii="Times New Roman" w:hAnsi="Times New Roman"/>
          <w:sz w:val="28"/>
          <w:szCs w:val="28"/>
        </w:rPr>
        <w:t xml:space="preserve"> лиц.</w:t>
      </w:r>
    </w:p>
    <w:p w:rsidR="00406CA6" w:rsidRPr="008C3E88" w:rsidRDefault="008D103C" w:rsidP="008D103C">
      <w:pPr>
        <w:autoSpaceDE w:val="0"/>
        <w:autoSpaceDN w:val="0"/>
        <w:adjustRightInd w:val="0"/>
        <w:spacing w:line="360" w:lineRule="auto"/>
        <w:ind w:firstLine="708"/>
        <w:contextualSpacing/>
        <w:jc w:val="both"/>
        <w:rPr>
          <w:rFonts w:ascii="Times New Roman" w:hAnsi="Times New Roman"/>
          <w:spacing w:val="-2"/>
          <w:sz w:val="28"/>
          <w:szCs w:val="28"/>
        </w:rPr>
      </w:pPr>
      <w:r w:rsidRPr="008C3E88">
        <w:rPr>
          <w:rFonts w:ascii="Times New Roman" w:hAnsi="Times New Roman"/>
          <w:sz w:val="28"/>
          <w:szCs w:val="28"/>
        </w:rPr>
        <w:t>Выше</w:t>
      </w:r>
      <w:r w:rsidR="00933B89" w:rsidRPr="008C3E88">
        <w:rPr>
          <w:rFonts w:ascii="Times New Roman" w:hAnsi="Times New Roman"/>
          <w:sz w:val="28"/>
          <w:szCs w:val="28"/>
        </w:rPr>
        <w:t xml:space="preserve"> озвученные факты являются</w:t>
      </w:r>
      <w:r w:rsidRPr="008C3E88">
        <w:rPr>
          <w:rFonts w:ascii="Times New Roman" w:hAnsi="Times New Roman"/>
          <w:sz w:val="28"/>
          <w:szCs w:val="28"/>
        </w:rPr>
        <w:t xml:space="preserve"> </w:t>
      </w:r>
      <w:r w:rsidR="00933B89" w:rsidRPr="008C3E88">
        <w:rPr>
          <w:rFonts w:ascii="Times New Roman" w:hAnsi="Times New Roman"/>
          <w:sz w:val="28"/>
          <w:szCs w:val="28"/>
        </w:rPr>
        <w:t>о</w:t>
      </w:r>
      <w:r w:rsidR="00406CA6" w:rsidRPr="008C3E88">
        <w:rPr>
          <w:rFonts w:ascii="Times New Roman" w:hAnsi="Times New Roman"/>
          <w:sz w:val="28"/>
          <w:szCs w:val="28"/>
        </w:rPr>
        <w:t xml:space="preserve">снованием для привлечения к субсидиарной ответственности </w:t>
      </w:r>
      <w:r w:rsidR="00933B89" w:rsidRPr="008C3E88">
        <w:rPr>
          <w:rFonts w:ascii="Times New Roman" w:hAnsi="Times New Roman"/>
          <w:sz w:val="28"/>
          <w:szCs w:val="28"/>
        </w:rPr>
        <w:t xml:space="preserve">КДЛ должника. </w:t>
      </w:r>
    </w:p>
    <w:p w:rsidR="00406CA6" w:rsidRPr="008C3E88" w:rsidRDefault="00406CA6" w:rsidP="008D103C">
      <w:pPr>
        <w:spacing w:line="360" w:lineRule="auto"/>
        <w:ind w:firstLine="708"/>
        <w:contextualSpacing/>
        <w:jc w:val="both"/>
        <w:rPr>
          <w:rFonts w:ascii="Times New Roman" w:hAnsi="Times New Roman"/>
          <w:sz w:val="28"/>
          <w:szCs w:val="28"/>
        </w:rPr>
      </w:pPr>
      <w:r w:rsidRPr="008C3E88">
        <w:rPr>
          <w:rFonts w:ascii="Times New Roman" w:hAnsi="Times New Roman"/>
          <w:sz w:val="28"/>
          <w:szCs w:val="28"/>
        </w:rPr>
        <w:t>В собственности у привлекаемых к субсидиарной ответственности лиц имеются зарегистрированные объекты движимого и недвижимого имущества, которые могут стать источником формирования конкурсной массы.</w:t>
      </w:r>
    </w:p>
    <w:p w:rsidR="00280F23" w:rsidRPr="008C3E88" w:rsidRDefault="00280F23" w:rsidP="008D103C">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Важно отметить, что арбитражный суд вправе установить статус контролирующего должника лица по иным основаниям.</w:t>
      </w:r>
    </w:p>
    <w:p w:rsidR="00280F23" w:rsidRPr="008C3E88" w:rsidRDefault="00527565" w:rsidP="008D103C">
      <w:pPr>
        <w:spacing w:after="0" w:line="360" w:lineRule="auto"/>
        <w:ind w:firstLine="709"/>
        <w:contextualSpacing/>
        <w:jc w:val="both"/>
        <w:rPr>
          <w:rFonts w:ascii="Times New Roman" w:hAnsi="Times New Roman"/>
          <w:sz w:val="28"/>
          <w:szCs w:val="28"/>
        </w:rPr>
      </w:pPr>
      <w:r w:rsidRPr="008C3E88">
        <w:rPr>
          <w:rFonts w:ascii="Times New Roman" w:hAnsi="Times New Roman"/>
          <w:sz w:val="28"/>
          <w:szCs w:val="28"/>
        </w:rPr>
        <w:t xml:space="preserve">Теперь </w:t>
      </w:r>
      <w:r w:rsidR="00280F23" w:rsidRPr="008C3E88">
        <w:rPr>
          <w:rFonts w:ascii="Times New Roman" w:hAnsi="Times New Roman"/>
          <w:sz w:val="28"/>
          <w:szCs w:val="28"/>
        </w:rPr>
        <w:t>законодателем предусмотрена возможность гибкого подхода при установлении статуса контролирующего должника лица, что направлено именно на недопущение и предупреждение злоупотреблений со стороны конечных бенефициаров деятельности организации, которые зачастую пытаются скрыть реальные властные полномочия за «корпоративной вуалью».</w:t>
      </w:r>
    </w:p>
    <w:p w:rsidR="00527565" w:rsidRPr="008C3E88" w:rsidRDefault="00527565" w:rsidP="00527565">
      <w:pPr>
        <w:spacing w:line="360" w:lineRule="auto"/>
        <w:ind w:firstLine="709"/>
        <w:contextualSpacing/>
        <w:jc w:val="both"/>
        <w:rPr>
          <w:rFonts w:ascii="Times New Roman" w:hAnsi="Times New Roman"/>
          <w:sz w:val="28"/>
          <w:szCs w:val="28"/>
        </w:rPr>
      </w:pPr>
      <w:proofErr w:type="gramStart"/>
      <w:r w:rsidRPr="008C3E88">
        <w:rPr>
          <w:rFonts w:ascii="Times New Roman" w:hAnsi="Times New Roman"/>
          <w:sz w:val="28"/>
          <w:szCs w:val="28"/>
        </w:rPr>
        <w:t xml:space="preserve">В этой связи нами в настоящее время </w:t>
      </w:r>
      <w:r w:rsidR="00933B89" w:rsidRPr="008C3E88">
        <w:rPr>
          <w:rFonts w:ascii="Times New Roman" w:hAnsi="Times New Roman"/>
          <w:sz w:val="28"/>
          <w:szCs w:val="28"/>
        </w:rPr>
        <w:t xml:space="preserve">подготавливается </w:t>
      </w:r>
      <w:r w:rsidRPr="008C3E88">
        <w:rPr>
          <w:rFonts w:ascii="Times New Roman" w:hAnsi="Times New Roman"/>
          <w:sz w:val="28"/>
          <w:szCs w:val="28"/>
        </w:rPr>
        <w:t xml:space="preserve">заявление о привлечении КДЛ к субсидиарной ответственности, которые не являются </w:t>
      </w:r>
      <w:r w:rsidRPr="008C3E88">
        <w:rPr>
          <w:rFonts w:ascii="Times New Roman" w:hAnsi="Times New Roman"/>
          <w:sz w:val="28"/>
          <w:szCs w:val="28"/>
        </w:rPr>
        <w:lastRenderedPageBreak/>
        <w:t>учредителями (руководителями) Должника</w:t>
      </w:r>
      <w:r w:rsidR="008D103C" w:rsidRPr="008C3E88">
        <w:rPr>
          <w:rFonts w:ascii="Times New Roman" w:hAnsi="Times New Roman"/>
          <w:sz w:val="28"/>
          <w:szCs w:val="28"/>
        </w:rPr>
        <w:t xml:space="preserve"> (ООО «</w:t>
      </w:r>
      <w:proofErr w:type="spellStart"/>
      <w:r w:rsidR="008D103C" w:rsidRPr="008C3E88">
        <w:rPr>
          <w:rFonts w:ascii="Times New Roman" w:hAnsi="Times New Roman"/>
          <w:sz w:val="28"/>
          <w:szCs w:val="28"/>
        </w:rPr>
        <w:t>Эксимет</w:t>
      </w:r>
      <w:proofErr w:type="spellEnd"/>
      <w:r w:rsidR="008D103C" w:rsidRPr="008C3E88">
        <w:rPr>
          <w:rFonts w:ascii="Times New Roman" w:hAnsi="Times New Roman"/>
          <w:sz w:val="28"/>
          <w:szCs w:val="28"/>
        </w:rPr>
        <w:t>» - не озвучивать)</w:t>
      </w:r>
      <w:r w:rsidRPr="008C3E88">
        <w:rPr>
          <w:rFonts w:ascii="Times New Roman" w:hAnsi="Times New Roman"/>
          <w:sz w:val="28"/>
          <w:szCs w:val="28"/>
        </w:rPr>
        <w:t xml:space="preserve">, однако по данным уполномоченного органа являются конечными бенефициарами группы компаний, в которую входит наш Должник, получившими экономическую выгоду от </w:t>
      </w:r>
      <w:r w:rsidR="00222231" w:rsidRPr="008C3E88">
        <w:rPr>
          <w:rFonts w:ascii="Times New Roman" w:hAnsi="Times New Roman"/>
          <w:sz w:val="28"/>
          <w:szCs w:val="28"/>
        </w:rPr>
        <w:t xml:space="preserve">неуплаты налогов </w:t>
      </w:r>
      <w:r w:rsidRPr="008C3E88">
        <w:rPr>
          <w:rFonts w:ascii="Times New Roman" w:hAnsi="Times New Roman"/>
          <w:sz w:val="28"/>
          <w:szCs w:val="28"/>
        </w:rPr>
        <w:t>должник</w:t>
      </w:r>
      <w:r w:rsidR="00222231" w:rsidRPr="008C3E88">
        <w:rPr>
          <w:rFonts w:ascii="Times New Roman" w:hAnsi="Times New Roman"/>
          <w:sz w:val="28"/>
          <w:szCs w:val="28"/>
        </w:rPr>
        <w:t>ом</w:t>
      </w:r>
      <w:r w:rsidR="00933B89" w:rsidRPr="008C3E88">
        <w:rPr>
          <w:rFonts w:ascii="Times New Roman" w:hAnsi="Times New Roman"/>
          <w:sz w:val="28"/>
          <w:szCs w:val="28"/>
        </w:rPr>
        <w:t xml:space="preserve"> </w:t>
      </w:r>
      <w:r w:rsidRPr="008C3E88">
        <w:rPr>
          <w:rFonts w:ascii="Times New Roman" w:hAnsi="Times New Roman"/>
          <w:sz w:val="28"/>
          <w:szCs w:val="28"/>
        </w:rPr>
        <w:t>(сумма иска состав</w:t>
      </w:r>
      <w:r w:rsidR="00422CFE" w:rsidRPr="008C3E88">
        <w:rPr>
          <w:rFonts w:ascii="Times New Roman" w:hAnsi="Times New Roman"/>
          <w:sz w:val="28"/>
          <w:szCs w:val="28"/>
        </w:rPr>
        <w:t>ит</w:t>
      </w:r>
      <w:r w:rsidRPr="008C3E88">
        <w:rPr>
          <w:rFonts w:ascii="Times New Roman" w:hAnsi="Times New Roman"/>
          <w:sz w:val="28"/>
          <w:szCs w:val="28"/>
        </w:rPr>
        <w:t xml:space="preserve"> 140 млн. руб.)</w:t>
      </w:r>
      <w:r w:rsidR="008D103C" w:rsidRPr="008C3E88">
        <w:rPr>
          <w:rFonts w:ascii="Times New Roman" w:hAnsi="Times New Roman"/>
          <w:sz w:val="28"/>
          <w:szCs w:val="28"/>
        </w:rPr>
        <w:t>.</w:t>
      </w:r>
      <w:r w:rsidR="0065268B" w:rsidRPr="008C3E88">
        <w:rPr>
          <w:rFonts w:ascii="Times New Roman" w:hAnsi="Times New Roman"/>
          <w:sz w:val="28"/>
          <w:szCs w:val="28"/>
        </w:rPr>
        <w:t xml:space="preserve"> </w:t>
      </w:r>
      <w:proofErr w:type="gramEnd"/>
    </w:p>
    <w:p w:rsidR="00484B74" w:rsidRPr="005953DA" w:rsidRDefault="00484B74" w:rsidP="00087445">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Механизмы привлечения к субсидиарной ответственности предназначены для добросовестных кредиторов</w:t>
      </w:r>
      <w:r w:rsidRPr="005953DA">
        <w:rPr>
          <w:rFonts w:ascii="Times New Roman" w:hAnsi="Times New Roman"/>
          <w:sz w:val="28"/>
          <w:szCs w:val="28"/>
        </w:rPr>
        <w:t xml:space="preserve"> должника, когда у них отсутствуют иные механизмы защиты своих прав и законных интересов таких кредиторов.</w:t>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Законодателем закреплены следующие основания для привлечения к субсидиарной ответственности:</w:t>
      </w:r>
    </w:p>
    <w:p w:rsidR="00484B74" w:rsidRPr="001770B8" w:rsidRDefault="00484B74" w:rsidP="00087445">
      <w:pPr>
        <w:spacing w:line="360" w:lineRule="auto"/>
        <w:ind w:firstLine="708"/>
        <w:contextualSpacing/>
        <w:jc w:val="both"/>
        <w:rPr>
          <w:rFonts w:ascii="Times New Roman" w:hAnsi="Times New Roman"/>
          <w:sz w:val="28"/>
          <w:szCs w:val="28"/>
        </w:rPr>
      </w:pPr>
      <w:r w:rsidRPr="001770B8">
        <w:rPr>
          <w:rFonts w:ascii="Times New Roman" w:hAnsi="Times New Roman"/>
          <w:sz w:val="28"/>
          <w:szCs w:val="28"/>
        </w:rPr>
        <w:t>1) невозможность полного погашения требований кредиторов (статья 61.11 Закона о банкротстве);</w:t>
      </w:r>
    </w:p>
    <w:p w:rsidR="00484B74" w:rsidRDefault="00484B74" w:rsidP="00087445">
      <w:pPr>
        <w:spacing w:line="360" w:lineRule="auto"/>
        <w:ind w:firstLine="708"/>
        <w:contextualSpacing/>
        <w:jc w:val="both"/>
        <w:rPr>
          <w:rFonts w:ascii="Times New Roman" w:hAnsi="Times New Roman"/>
          <w:sz w:val="28"/>
          <w:szCs w:val="28"/>
        </w:rPr>
      </w:pPr>
      <w:r w:rsidRPr="001770B8">
        <w:rPr>
          <w:rFonts w:ascii="Times New Roman" w:hAnsi="Times New Roman"/>
          <w:sz w:val="28"/>
          <w:szCs w:val="28"/>
        </w:rPr>
        <w:t xml:space="preserve">2) неподача (несвоевременное направление) заявления должника о своей несостоятельности (статья 61.12 Закона о банкротстве).  </w:t>
      </w:r>
    </w:p>
    <w:p w:rsidR="00484B74" w:rsidRPr="001770B8" w:rsidRDefault="00484B74" w:rsidP="00087445">
      <w:pPr>
        <w:spacing w:line="360" w:lineRule="auto"/>
        <w:contextualSpacing/>
        <w:jc w:val="both"/>
        <w:rPr>
          <w:rFonts w:ascii="Times New Roman" w:hAnsi="Times New Roman"/>
          <w:sz w:val="28"/>
          <w:szCs w:val="28"/>
        </w:rPr>
      </w:pPr>
      <w:r w:rsidRPr="001770B8">
        <w:rPr>
          <w:rFonts w:ascii="Times New Roman" w:hAnsi="Times New Roman"/>
          <w:sz w:val="28"/>
          <w:szCs w:val="28"/>
        </w:rPr>
        <w:tab/>
        <w:t>Положения статьи 61.11 Закона о банкротстве содержат ряд презумпций, при наличии которых предполагается, что должник стал неплатежеспособным вследствие злоупотреблений со стороны контролирующих лиц.</w:t>
      </w:r>
    </w:p>
    <w:p w:rsidR="00484B74" w:rsidRPr="001770B8" w:rsidRDefault="00484B74" w:rsidP="00087445">
      <w:pPr>
        <w:spacing w:line="360" w:lineRule="auto"/>
        <w:contextualSpacing/>
        <w:jc w:val="both"/>
        <w:rPr>
          <w:rFonts w:ascii="Times New Roman" w:hAnsi="Times New Roman"/>
          <w:sz w:val="28"/>
          <w:szCs w:val="28"/>
        </w:rPr>
      </w:pPr>
      <w:r w:rsidRPr="001770B8">
        <w:rPr>
          <w:rFonts w:ascii="Times New Roman" w:hAnsi="Times New Roman"/>
          <w:sz w:val="28"/>
          <w:szCs w:val="28"/>
        </w:rPr>
        <w:tab/>
      </w:r>
      <w:r>
        <w:rPr>
          <w:rFonts w:ascii="Times New Roman" w:hAnsi="Times New Roman"/>
          <w:sz w:val="28"/>
          <w:szCs w:val="28"/>
        </w:rPr>
        <w:t>П</w:t>
      </w:r>
      <w:r w:rsidRPr="001770B8">
        <w:rPr>
          <w:rFonts w:ascii="Times New Roman" w:hAnsi="Times New Roman"/>
          <w:sz w:val="28"/>
          <w:szCs w:val="28"/>
        </w:rPr>
        <w:t>оложения этих презумпций сводятся к следующему:</w:t>
      </w:r>
    </w:p>
    <w:p w:rsidR="00484B74" w:rsidRPr="005953DA" w:rsidRDefault="00484B74" w:rsidP="00087445">
      <w:pPr>
        <w:spacing w:line="360" w:lineRule="auto"/>
        <w:ind w:firstLine="708"/>
        <w:contextualSpacing/>
        <w:jc w:val="both"/>
        <w:rPr>
          <w:rFonts w:ascii="Times New Roman" w:hAnsi="Times New Roman"/>
          <w:sz w:val="28"/>
          <w:szCs w:val="28"/>
        </w:rPr>
      </w:pPr>
      <w:r w:rsidRPr="005953DA">
        <w:rPr>
          <w:rFonts w:ascii="Times New Roman" w:hAnsi="Times New Roman"/>
          <w:sz w:val="28"/>
          <w:szCs w:val="28"/>
        </w:rPr>
        <w:t>1) причинен ущерб имущественным интересам кредиторов в результате совершения должником недобросовестной сделки или группы сделок (в том числе, подозрительной сделки, сделки с заинтересованностью, сделок, направленных на уклонение от исполнения обязательств, и т.п.);</w:t>
      </w:r>
    </w:p>
    <w:p w:rsidR="00484B74" w:rsidRPr="001770B8" w:rsidRDefault="00484B74" w:rsidP="00087445">
      <w:pPr>
        <w:spacing w:line="360" w:lineRule="auto"/>
        <w:contextualSpacing/>
        <w:jc w:val="both"/>
        <w:rPr>
          <w:rFonts w:ascii="Times New Roman" w:hAnsi="Times New Roman"/>
          <w:sz w:val="28"/>
          <w:szCs w:val="28"/>
        </w:rPr>
      </w:pPr>
      <w:r w:rsidRPr="005953DA">
        <w:rPr>
          <w:rFonts w:ascii="Times New Roman" w:hAnsi="Times New Roman"/>
          <w:sz w:val="28"/>
          <w:szCs w:val="28"/>
        </w:rPr>
        <w:t xml:space="preserve"> </w:t>
      </w:r>
      <w:r w:rsidRPr="005953DA">
        <w:rPr>
          <w:rFonts w:ascii="Times New Roman" w:hAnsi="Times New Roman"/>
          <w:sz w:val="28"/>
          <w:szCs w:val="28"/>
        </w:rPr>
        <w:tab/>
        <w:t>2) отсутствует или искажена бухгалтерская или корпоративная отчетность в отношении финансово-хозяйственной</w:t>
      </w:r>
      <w:r w:rsidRPr="001770B8">
        <w:rPr>
          <w:rFonts w:ascii="Times New Roman" w:hAnsi="Times New Roman"/>
          <w:sz w:val="28"/>
          <w:szCs w:val="28"/>
        </w:rPr>
        <w:t xml:space="preserve"> деятельности юридического лица и его имущественного состояния, что затруднило или сделало невозможным проведение процедур банкротства и формирование конкурсной массы должника;</w:t>
      </w:r>
    </w:p>
    <w:p w:rsidR="00484B74" w:rsidRPr="001770B8" w:rsidRDefault="00484B74" w:rsidP="00087445">
      <w:pPr>
        <w:spacing w:line="360" w:lineRule="auto"/>
        <w:contextualSpacing/>
        <w:jc w:val="both"/>
        <w:rPr>
          <w:rFonts w:ascii="Times New Roman" w:hAnsi="Times New Roman"/>
          <w:sz w:val="28"/>
          <w:szCs w:val="28"/>
        </w:rPr>
      </w:pPr>
      <w:r w:rsidRPr="001770B8">
        <w:rPr>
          <w:rFonts w:ascii="Times New Roman" w:hAnsi="Times New Roman"/>
          <w:sz w:val="28"/>
          <w:szCs w:val="28"/>
        </w:rPr>
        <w:tab/>
        <w:t>3) на момент возбуждения дела о банкротстве не внесены необходимые сведения в Единый государственный реестр юридических лиц,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484B74" w:rsidRDefault="00484B74" w:rsidP="00087445">
      <w:pPr>
        <w:spacing w:line="360" w:lineRule="auto"/>
        <w:contextualSpacing/>
        <w:jc w:val="both"/>
        <w:rPr>
          <w:rFonts w:ascii="Times New Roman" w:hAnsi="Times New Roman"/>
          <w:sz w:val="28"/>
          <w:szCs w:val="28"/>
        </w:rPr>
      </w:pPr>
      <w:r w:rsidRPr="001770B8">
        <w:rPr>
          <w:rFonts w:ascii="Times New Roman" w:hAnsi="Times New Roman"/>
          <w:sz w:val="28"/>
          <w:szCs w:val="28"/>
        </w:rPr>
        <w:lastRenderedPageBreak/>
        <w:tab/>
        <w:t xml:space="preserve">Все указанные презумпции являются опровержимыми. </w:t>
      </w:r>
      <w:proofErr w:type="gramStart"/>
      <w:r w:rsidRPr="001770B8">
        <w:rPr>
          <w:rFonts w:ascii="Times New Roman" w:hAnsi="Times New Roman"/>
          <w:sz w:val="28"/>
          <w:szCs w:val="28"/>
        </w:rPr>
        <w:t>При этом их введение в Закон о банкротстве явилось важнейшим шагом в сторону развития института субсидиарной ответственности, поскольку наличие одной или нескольких из указанных презумпций возлагает на контролирующих должника лиц бремя доказывания того, что они в соответствующих обстоятельствах сделали все возможное, чтобы хозяйствующий субъект исполнил свои обязательств перед кредиторами.</w:t>
      </w:r>
      <w:proofErr w:type="gramEnd"/>
    </w:p>
    <w:p w:rsidR="00E30990" w:rsidRDefault="005158E2" w:rsidP="00087445">
      <w:pPr>
        <w:spacing w:line="360" w:lineRule="auto"/>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457950" cy="342900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457950" cy="3429000"/>
                    </a:xfrm>
                    <a:prstGeom prst="rect">
                      <a:avLst/>
                    </a:prstGeom>
                    <a:noFill/>
                  </pic:spPr>
                </pic:pic>
              </a:graphicData>
            </a:graphic>
          </wp:inline>
        </w:drawing>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 xml:space="preserve">Суть положений статьи 61.12 Закона о банкротстве сводится к тому, что обязательства, возникшие у должника после истечения срока на исполнение обязанности по подаче в арбитражный суд заявления о своем банкротстве, возлагаются на тех лиц, которые должны были подать заявление о банкротстве компании.  </w:t>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Указанная норма стимулирует директора в случае невозможности своевременного исполнения обязательств организации переходить в особый режим функционирования юридического лица, предусмотренный Законом о банкротстве.</w:t>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Такой режим обусловлен тем, что после подачи заявления должника предусматривается, в том числе:</w:t>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усиление контроля со стороны кредиторов и арбитражного суда за финансово-хозяйственной деятельностью должника;</w:t>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lastRenderedPageBreak/>
        <w:t>разделение обязательств на требования, подлежащие включению в реестр требований кредиторов, и текущие платежи;</w:t>
      </w:r>
    </w:p>
    <w:p w:rsidR="00484B74" w:rsidRPr="001770B8"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 xml:space="preserve">специальные условия оспаривания сделок в порядке главы </w:t>
      </w:r>
      <w:r w:rsidRPr="001770B8">
        <w:rPr>
          <w:rFonts w:ascii="Times New Roman" w:hAnsi="Times New Roman"/>
          <w:sz w:val="28"/>
          <w:szCs w:val="28"/>
          <w:lang w:val="en-US"/>
        </w:rPr>
        <w:t>III</w:t>
      </w:r>
      <w:r w:rsidRPr="001770B8">
        <w:rPr>
          <w:rFonts w:ascii="Times New Roman" w:hAnsi="Times New Roman"/>
          <w:sz w:val="28"/>
          <w:szCs w:val="28"/>
        </w:rPr>
        <w:t>.1 Закона о банкротстве;</w:t>
      </w:r>
    </w:p>
    <w:p w:rsidR="00484B74" w:rsidRDefault="00484B7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возможность взыскания убытков с лиц, объединенных с должником общими экономическими интересами, при ведении должником заведомо убыточной деятельности</w:t>
      </w:r>
      <w:r>
        <w:rPr>
          <w:rFonts w:ascii="Times New Roman" w:hAnsi="Times New Roman"/>
          <w:sz w:val="28"/>
          <w:szCs w:val="28"/>
        </w:rPr>
        <w:t>.</w:t>
      </w:r>
    </w:p>
    <w:p w:rsidR="00F14DD5" w:rsidRPr="008C3E88" w:rsidRDefault="00F14DD5" w:rsidP="00F14DD5">
      <w:pPr>
        <w:spacing w:line="360" w:lineRule="auto"/>
        <w:ind w:firstLine="708"/>
        <w:contextualSpacing/>
        <w:jc w:val="both"/>
        <w:rPr>
          <w:rFonts w:ascii="Times New Roman" w:hAnsi="Times New Roman"/>
          <w:sz w:val="28"/>
          <w:szCs w:val="28"/>
        </w:rPr>
      </w:pPr>
      <w:r w:rsidRPr="008C3E88">
        <w:rPr>
          <w:rFonts w:ascii="Times New Roman" w:hAnsi="Times New Roman"/>
          <w:sz w:val="28"/>
          <w:szCs w:val="28"/>
        </w:rPr>
        <w:t xml:space="preserve">Каждое взыскание с налогового органа вознаграждения за инициированные процедуры банкротства рассматривается нами как основание для взыскания с руководителей таких должников и физических лиц выплаченного вознаграждения, судебная практика по таким основаниям создана нами еще в 2016 году. </w:t>
      </w:r>
      <w:r w:rsidR="00481B56" w:rsidRPr="008C3E88">
        <w:rPr>
          <w:rFonts w:ascii="Times New Roman" w:hAnsi="Times New Roman"/>
          <w:sz w:val="28"/>
          <w:szCs w:val="28"/>
        </w:rPr>
        <w:t xml:space="preserve">                          </w:t>
      </w:r>
      <w:r w:rsidRPr="008C3E88">
        <w:rPr>
          <w:rFonts w:ascii="Times New Roman" w:hAnsi="Times New Roman"/>
          <w:sz w:val="28"/>
          <w:szCs w:val="28"/>
        </w:rPr>
        <w:t>В 1 полугодии 2018 года нами направлено 12 таких исков на сумму более 3 млн. руб., взыскано 1,6 млн. рублей. При этом сумма выплаченных нами расходов достаточно высока – это 254,0 тыс. руб., но нами в 2018 году не допущено взыскание с ФНС России денежных сре</w:t>
      </w:r>
      <w:proofErr w:type="gramStart"/>
      <w:r w:rsidRPr="008C3E88">
        <w:rPr>
          <w:rFonts w:ascii="Times New Roman" w:hAnsi="Times New Roman"/>
          <w:sz w:val="28"/>
          <w:szCs w:val="28"/>
        </w:rPr>
        <w:t>дств в р</w:t>
      </w:r>
      <w:proofErr w:type="gramEnd"/>
      <w:r w:rsidRPr="008C3E88">
        <w:rPr>
          <w:rFonts w:ascii="Times New Roman" w:hAnsi="Times New Roman"/>
          <w:sz w:val="28"/>
          <w:szCs w:val="28"/>
        </w:rPr>
        <w:t>азмере 1,5 млн. руб. (или 56% от рассмотренных в 2018 году исков о взыскании судебных расходов).</w:t>
      </w:r>
    </w:p>
    <w:p w:rsidR="009D5C46" w:rsidRDefault="00A33C24" w:rsidP="00087445">
      <w:pPr>
        <w:spacing w:line="360" w:lineRule="auto"/>
        <w:ind w:firstLine="709"/>
        <w:contextualSpacing/>
        <w:jc w:val="both"/>
        <w:rPr>
          <w:rFonts w:ascii="Times New Roman" w:hAnsi="Times New Roman"/>
          <w:sz w:val="28"/>
          <w:szCs w:val="28"/>
        </w:rPr>
      </w:pPr>
      <w:r w:rsidRPr="00F14DD5">
        <w:rPr>
          <w:rFonts w:ascii="Times New Roman" w:hAnsi="Times New Roman"/>
          <w:sz w:val="28"/>
          <w:szCs w:val="28"/>
        </w:rPr>
        <w:t>Необходимо отметить, что заявление о привлечении к субсидиарной ответственности контролирующих должника лиц</w:t>
      </w:r>
      <w:r w:rsidRPr="00F14DD5">
        <w:rPr>
          <w:sz w:val="26"/>
          <w:szCs w:val="26"/>
        </w:rPr>
        <w:t xml:space="preserve"> </w:t>
      </w:r>
      <w:r w:rsidRPr="00F14DD5">
        <w:rPr>
          <w:rFonts w:ascii="Times New Roman" w:hAnsi="Times New Roman"/>
          <w:sz w:val="28"/>
          <w:szCs w:val="28"/>
        </w:rPr>
        <w:t>может быть подано в ходе любой процедуры, применяемой в деле о банкротстве (пункты 1, 2 статьи 61.14 Закона о банкротстве).</w:t>
      </w:r>
      <w:r w:rsidRPr="001770B8">
        <w:rPr>
          <w:rFonts w:ascii="Times New Roman" w:hAnsi="Times New Roman"/>
          <w:sz w:val="28"/>
          <w:szCs w:val="28"/>
        </w:rPr>
        <w:t xml:space="preserve"> </w:t>
      </w:r>
    </w:p>
    <w:p w:rsidR="00E30990" w:rsidRDefault="005158E2" w:rsidP="00087445">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57900" cy="34290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057900" cy="3429000"/>
                    </a:xfrm>
                    <a:prstGeom prst="rect">
                      <a:avLst/>
                    </a:prstGeom>
                    <a:noFill/>
                  </pic:spPr>
                </pic:pic>
              </a:graphicData>
            </a:graphic>
          </wp:inline>
        </w:drawing>
      </w:r>
    </w:p>
    <w:p w:rsidR="009D5C46" w:rsidRDefault="009D5C46" w:rsidP="00A33C24">
      <w:pPr>
        <w:ind w:firstLine="708"/>
        <w:contextualSpacing/>
        <w:jc w:val="both"/>
        <w:rPr>
          <w:rFonts w:ascii="Times New Roman" w:hAnsi="Times New Roman"/>
          <w:sz w:val="28"/>
          <w:szCs w:val="28"/>
        </w:rPr>
      </w:pPr>
    </w:p>
    <w:p w:rsidR="00A33C24" w:rsidRPr="005953DA" w:rsidRDefault="00A33C24" w:rsidP="00087445">
      <w:pPr>
        <w:spacing w:line="360" w:lineRule="auto"/>
        <w:ind w:firstLine="709"/>
        <w:contextualSpacing/>
        <w:jc w:val="both"/>
        <w:rPr>
          <w:rFonts w:ascii="Times New Roman" w:hAnsi="Times New Roman"/>
          <w:sz w:val="28"/>
          <w:szCs w:val="28"/>
        </w:rPr>
      </w:pPr>
      <w:proofErr w:type="gramStart"/>
      <w:r w:rsidRPr="005953DA">
        <w:rPr>
          <w:rFonts w:ascii="Times New Roman" w:hAnsi="Times New Roman"/>
          <w:sz w:val="28"/>
          <w:szCs w:val="28"/>
        </w:rPr>
        <w:t xml:space="preserve">Это позволяет кредитору зафиксировать требования к контролирующим должника лицам на ранней стадии рассмотрения дела о банкротстве, сигнализирует иным кредиторам о возможных злоупотреблениях со стороны должника и позволяет экономически защитить требования кредитора за счет оперативного принятия обеспечительных мер в отношении активов контролирующих должника лиц, совершивших недобросовестные действия (бездействие) по уклонению от исполнения своих обязательств. </w:t>
      </w:r>
      <w:proofErr w:type="gramEnd"/>
    </w:p>
    <w:p w:rsidR="00A33C24" w:rsidRPr="005953DA" w:rsidRDefault="00A33C24" w:rsidP="0008744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Это </w:t>
      </w:r>
      <w:r w:rsidRPr="001770B8">
        <w:rPr>
          <w:rFonts w:ascii="Times New Roman" w:hAnsi="Times New Roman"/>
          <w:sz w:val="28"/>
          <w:szCs w:val="28"/>
        </w:rPr>
        <w:t>является крайне важн</w:t>
      </w:r>
      <w:r>
        <w:rPr>
          <w:rFonts w:ascii="Times New Roman" w:hAnsi="Times New Roman"/>
          <w:sz w:val="28"/>
          <w:szCs w:val="28"/>
        </w:rPr>
        <w:t>ым</w:t>
      </w:r>
      <w:r w:rsidRPr="001770B8">
        <w:rPr>
          <w:rFonts w:ascii="Times New Roman" w:hAnsi="Times New Roman"/>
          <w:sz w:val="28"/>
          <w:szCs w:val="28"/>
        </w:rPr>
        <w:t xml:space="preserve"> для целей предупреждения злоупотреблений в области несостоятельности, поскольку недобросовестные контролирующие должника лица находятся под риском установления фактов их противоправных действий и взыскания с них убытков уже после введения первой процедуры банкротства, а не стадии завершения последней процедуры банкротства. </w:t>
      </w:r>
      <w:r w:rsidRPr="005953DA">
        <w:rPr>
          <w:rFonts w:ascii="Times New Roman" w:hAnsi="Times New Roman"/>
          <w:sz w:val="28"/>
          <w:szCs w:val="28"/>
        </w:rPr>
        <w:t xml:space="preserve">Например, в случае вывода контролирующими должника лицами имущества должника в преддверии банкротства соответствующие сделки могут быть оспорены в силу положений главы </w:t>
      </w:r>
      <w:r w:rsidRPr="005953DA">
        <w:rPr>
          <w:rFonts w:ascii="Times New Roman" w:hAnsi="Times New Roman"/>
          <w:sz w:val="28"/>
          <w:szCs w:val="28"/>
          <w:lang w:val="en-US"/>
        </w:rPr>
        <w:t>III</w:t>
      </w:r>
      <w:r w:rsidRPr="005953DA">
        <w:rPr>
          <w:rFonts w:ascii="Times New Roman" w:hAnsi="Times New Roman"/>
          <w:sz w:val="28"/>
          <w:szCs w:val="28"/>
        </w:rPr>
        <w:t>.1 Закона о банкротстве в процедуре внешнего управления или конкурсного производства. Однако иск в порядке субсидиарной ответственности к контролирующим должника лицам, наряду с заявлением о приняти</w:t>
      </w:r>
      <w:r>
        <w:rPr>
          <w:rFonts w:ascii="Times New Roman" w:hAnsi="Times New Roman"/>
          <w:sz w:val="28"/>
          <w:szCs w:val="28"/>
        </w:rPr>
        <w:t>и</w:t>
      </w:r>
      <w:r w:rsidRPr="005953DA">
        <w:rPr>
          <w:rFonts w:ascii="Times New Roman" w:hAnsi="Times New Roman"/>
          <w:sz w:val="28"/>
          <w:szCs w:val="28"/>
        </w:rPr>
        <w:t xml:space="preserve"> обеспечительных мер в отношении их личных активов, может быть предъявлен уже в процедуре наблюдения.</w:t>
      </w:r>
    </w:p>
    <w:p w:rsidR="00A33C24" w:rsidRPr="005953DA" w:rsidRDefault="00A33C24"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lastRenderedPageBreak/>
        <w:t xml:space="preserve">В связи с принятием Закона № 266-ФЗ в силу положений статьи 61.14 Закона о банкротстве </w:t>
      </w:r>
      <w:proofErr w:type="gramStart"/>
      <w:r w:rsidRPr="005953DA">
        <w:rPr>
          <w:rFonts w:ascii="Times New Roman" w:hAnsi="Times New Roman"/>
          <w:sz w:val="28"/>
          <w:szCs w:val="28"/>
        </w:rPr>
        <w:t>заявление</w:t>
      </w:r>
      <w:proofErr w:type="gramEnd"/>
      <w:r w:rsidRPr="005953DA">
        <w:rPr>
          <w:rFonts w:ascii="Times New Roman" w:hAnsi="Times New Roman"/>
          <w:sz w:val="28"/>
          <w:szCs w:val="28"/>
        </w:rPr>
        <w:t xml:space="preserve"> о привлечении контролирующих должника лиц к субсидиарной ответственности при соблюдении ряда условий может быть подано после:</w:t>
      </w:r>
    </w:p>
    <w:p w:rsidR="00A33C24" w:rsidRPr="001770B8" w:rsidRDefault="00A33C2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возврата арбитражным судом заявления о признании должника банкротом;</w:t>
      </w:r>
    </w:p>
    <w:p w:rsidR="00A33C24" w:rsidRPr="001770B8" w:rsidRDefault="00A33C2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прекращения производства по делу о банкротстве;</w:t>
      </w:r>
    </w:p>
    <w:p w:rsidR="00A33C24" w:rsidRPr="001770B8" w:rsidRDefault="00A33C2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завершения процедуры конкурсного производства.</w:t>
      </w:r>
    </w:p>
    <w:p w:rsidR="00A33C24" w:rsidRDefault="00A33C24" w:rsidP="00087445">
      <w:pPr>
        <w:spacing w:line="360" w:lineRule="auto"/>
        <w:ind w:firstLine="709"/>
        <w:contextualSpacing/>
        <w:jc w:val="both"/>
        <w:rPr>
          <w:rFonts w:ascii="Times New Roman" w:hAnsi="Times New Roman"/>
          <w:sz w:val="28"/>
          <w:szCs w:val="28"/>
        </w:rPr>
      </w:pPr>
      <w:r w:rsidRPr="001770B8">
        <w:rPr>
          <w:rFonts w:ascii="Times New Roman" w:hAnsi="Times New Roman"/>
          <w:sz w:val="28"/>
          <w:szCs w:val="28"/>
        </w:rPr>
        <w:t xml:space="preserve">При возврате заявления Федеральной налоговой службы о банкротстве должника в связи с непредставлением достаточных доказательств, подтверждающих возможность обнаружения имущества должника, за счет которого могут быть покрыты необходимые расходы по делу о несостоятельности, налоговый орган вправе предъявить вне рамок дела о банкротстве </w:t>
      </w:r>
      <w:proofErr w:type="gramStart"/>
      <w:r w:rsidRPr="001770B8">
        <w:rPr>
          <w:rFonts w:ascii="Times New Roman" w:hAnsi="Times New Roman"/>
          <w:sz w:val="28"/>
          <w:szCs w:val="28"/>
        </w:rPr>
        <w:t>требование</w:t>
      </w:r>
      <w:proofErr w:type="gramEnd"/>
      <w:r w:rsidRPr="001770B8">
        <w:rPr>
          <w:rFonts w:ascii="Times New Roman" w:hAnsi="Times New Roman"/>
          <w:sz w:val="28"/>
          <w:szCs w:val="28"/>
        </w:rPr>
        <w:t xml:space="preserve"> о привлечении к субсидиарной ответственности контролирующих должника лиц (пункты 14, 30 </w:t>
      </w:r>
      <w:r w:rsidRPr="005953DA">
        <w:rPr>
          <w:rFonts w:ascii="Times New Roman" w:hAnsi="Times New Roman"/>
          <w:sz w:val="28"/>
          <w:szCs w:val="28"/>
        </w:rPr>
        <w:t>Постановления № 53).</w:t>
      </w:r>
    </w:p>
    <w:p w:rsidR="00A33C24" w:rsidRDefault="00A33C24"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 xml:space="preserve">В случае отсутствия средств на финансирование процедуры банкротства и прекращения производства по делу о банкротстве на стадии проверки обоснованности заявления о признании должника банкротом заявитель по делу о банкротстве вправе предъявить вне рамок дела о несостоятельности </w:t>
      </w:r>
      <w:proofErr w:type="gramStart"/>
      <w:r w:rsidRPr="005953DA">
        <w:rPr>
          <w:rFonts w:ascii="Times New Roman" w:hAnsi="Times New Roman"/>
          <w:sz w:val="28"/>
          <w:szCs w:val="28"/>
        </w:rPr>
        <w:t>требование</w:t>
      </w:r>
      <w:proofErr w:type="gramEnd"/>
      <w:r w:rsidRPr="005953DA">
        <w:rPr>
          <w:rFonts w:ascii="Times New Roman" w:hAnsi="Times New Roman"/>
          <w:sz w:val="28"/>
          <w:szCs w:val="28"/>
        </w:rPr>
        <w:t xml:space="preserve"> о привлечении к субсидиарной ответственности (пункт 31 Постановления № 53).</w:t>
      </w:r>
    </w:p>
    <w:p w:rsidR="00485ABB" w:rsidRPr="008C3E88" w:rsidRDefault="00485ABB" w:rsidP="00485ABB">
      <w:pPr>
        <w:autoSpaceDE w:val="0"/>
        <w:autoSpaceDN w:val="0"/>
        <w:adjustRightInd w:val="0"/>
        <w:spacing w:after="0" w:line="360" w:lineRule="auto"/>
        <w:jc w:val="both"/>
        <w:rPr>
          <w:rFonts w:ascii="Times New Roman" w:eastAsiaTheme="minorHAnsi" w:hAnsi="Times New Roman"/>
          <w:color w:val="000000"/>
          <w:sz w:val="28"/>
          <w:szCs w:val="28"/>
        </w:rPr>
      </w:pPr>
      <w:r w:rsidRPr="008C3E88">
        <w:rPr>
          <w:rFonts w:ascii="Times New Roman" w:hAnsi="Times New Roman"/>
          <w:sz w:val="28"/>
          <w:szCs w:val="28"/>
        </w:rPr>
        <w:t xml:space="preserve">          В рамках реализации новых вышеуказанных положений законодательства о банкротстве</w:t>
      </w:r>
      <w:r w:rsidR="00492B3C" w:rsidRPr="008C3E88">
        <w:rPr>
          <w:rFonts w:ascii="Times New Roman" w:hAnsi="Times New Roman"/>
          <w:sz w:val="28"/>
          <w:szCs w:val="28"/>
        </w:rPr>
        <w:t xml:space="preserve"> </w:t>
      </w:r>
      <w:r w:rsidR="00134D69" w:rsidRPr="008C3E88">
        <w:rPr>
          <w:rFonts w:ascii="Times New Roman" w:hAnsi="Times New Roman"/>
          <w:sz w:val="28"/>
          <w:szCs w:val="28"/>
        </w:rPr>
        <w:t>нами</w:t>
      </w:r>
      <w:r w:rsidR="00492B3C" w:rsidRPr="008C3E88">
        <w:rPr>
          <w:rFonts w:ascii="Times New Roman" w:hAnsi="Times New Roman"/>
          <w:sz w:val="28"/>
          <w:szCs w:val="28"/>
        </w:rPr>
        <w:t xml:space="preserve"> подготовлено и находится на согласовании в ФНС России заявление о привлечении КДЛ к субсидиарной ответственности</w:t>
      </w:r>
      <w:r w:rsidR="00134D69" w:rsidRPr="008C3E88">
        <w:rPr>
          <w:rFonts w:ascii="Times New Roman" w:hAnsi="Times New Roman"/>
          <w:sz w:val="28"/>
          <w:szCs w:val="28"/>
        </w:rPr>
        <w:t xml:space="preserve"> с суммой требований</w:t>
      </w:r>
      <w:r w:rsidRPr="008C3E88">
        <w:rPr>
          <w:rFonts w:ascii="Times New Roman" w:hAnsi="Times New Roman"/>
          <w:sz w:val="28"/>
          <w:szCs w:val="28"/>
        </w:rPr>
        <w:t xml:space="preserve"> </w:t>
      </w:r>
      <w:r w:rsidR="001D37EB" w:rsidRPr="008C3E88">
        <w:rPr>
          <w:rFonts w:ascii="Times New Roman" w:hAnsi="Times New Roman"/>
          <w:sz w:val="28"/>
          <w:szCs w:val="28"/>
        </w:rPr>
        <w:t>более 30 млн. руб.</w:t>
      </w:r>
      <w:r w:rsidR="00134D69" w:rsidRPr="008C3E88">
        <w:rPr>
          <w:rFonts w:ascii="Times New Roman" w:hAnsi="Times New Roman"/>
          <w:sz w:val="28"/>
          <w:szCs w:val="28"/>
        </w:rPr>
        <w:t xml:space="preserve"> </w:t>
      </w:r>
      <w:r w:rsidRPr="008C3E88">
        <w:rPr>
          <w:rFonts w:ascii="Times New Roman" w:hAnsi="Times New Roman"/>
          <w:sz w:val="28"/>
          <w:szCs w:val="28"/>
        </w:rPr>
        <w:t xml:space="preserve"> </w:t>
      </w:r>
      <w:r w:rsidR="0065268B" w:rsidRPr="008C3E88">
        <w:rPr>
          <w:rFonts w:ascii="Times New Roman" w:hAnsi="Times New Roman"/>
          <w:sz w:val="28"/>
          <w:szCs w:val="28"/>
        </w:rPr>
        <w:t>(ООО «</w:t>
      </w:r>
      <w:proofErr w:type="spellStart"/>
      <w:r w:rsidRPr="008C3E88">
        <w:rPr>
          <w:rFonts w:ascii="Times New Roman" w:eastAsiaTheme="minorHAnsi" w:hAnsi="Times New Roman"/>
          <w:color w:val="000000"/>
          <w:sz w:val="28"/>
          <w:szCs w:val="28"/>
        </w:rPr>
        <w:t>Калининградлифтмонтажспецстрой</w:t>
      </w:r>
      <w:proofErr w:type="spellEnd"/>
      <w:r w:rsidRPr="008C3E88">
        <w:rPr>
          <w:rFonts w:ascii="Times New Roman" w:eastAsiaTheme="minorHAnsi" w:hAnsi="Times New Roman"/>
          <w:color w:val="000000"/>
          <w:sz w:val="28"/>
          <w:szCs w:val="28"/>
        </w:rPr>
        <w:t xml:space="preserve">» - не озвучивать). </w:t>
      </w:r>
    </w:p>
    <w:p w:rsidR="00492B3C" w:rsidRPr="008C3E88" w:rsidRDefault="00492B3C" w:rsidP="00485ABB">
      <w:pPr>
        <w:spacing w:line="360" w:lineRule="auto"/>
        <w:ind w:firstLine="709"/>
        <w:jc w:val="both"/>
        <w:rPr>
          <w:rFonts w:ascii="Times New Roman" w:hAnsi="Times New Roman"/>
          <w:sz w:val="28"/>
          <w:szCs w:val="28"/>
        </w:rPr>
      </w:pPr>
      <w:r w:rsidRPr="008C3E88">
        <w:rPr>
          <w:rFonts w:ascii="Times New Roman" w:hAnsi="Times New Roman"/>
          <w:sz w:val="28"/>
          <w:szCs w:val="28"/>
        </w:rPr>
        <w:t xml:space="preserve">В данном случае у должника отсутствует имущество. </w:t>
      </w:r>
      <w:proofErr w:type="gramStart"/>
      <w:r w:rsidR="00485ABB" w:rsidRPr="008C3E88">
        <w:rPr>
          <w:rFonts w:ascii="Times New Roman" w:hAnsi="Times New Roman"/>
          <w:sz w:val="28"/>
          <w:szCs w:val="28"/>
        </w:rPr>
        <w:t>При этом</w:t>
      </w:r>
      <w:r w:rsidRPr="008C3E88">
        <w:rPr>
          <w:rFonts w:ascii="Times New Roman" w:hAnsi="Times New Roman"/>
          <w:sz w:val="28"/>
          <w:szCs w:val="28"/>
        </w:rPr>
        <w:t xml:space="preserve"> в ходе налоговой проверки установлено </w:t>
      </w:r>
      <w:proofErr w:type="spellStart"/>
      <w:r w:rsidRPr="008C3E88">
        <w:rPr>
          <w:rFonts w:ascii="Times New Roman" w:hAnsi="Times New Roman"/>
          <w:sz w:val="28"/>
          <w:szCs w:val="28"/>
        </w:rPr>
        <w:t>обналичивание</w:t>
      </w:r>
      <w:proofErr w:type="spellEnd"/>
      <w:r w:rsidRPr="008C3E88">
        <w:rPr>
          <w:rFonts w:ascii="Times New Roman" w:hAnsi="Times New Roman"/>
          <w:sz w:val="28"/>
          <w:szCs w:val="28"/>
        </w:rPr>
        <w:t xml:space="preserve"> денежных средств и перевод средств Должника на расчетный счет его директора и учредителя, создание должником и его взаимозависимых лиц схемы ухода от налогообложения путем умышленного заключения формальных договоров с «фирмами-однодневками» при отсутствии реальных хозяйственных операций с указанными контрагентами с целью получения необоснованной налоговой выгоды в части завышения налоговых </w:t>
      </w:r>
      <w:r w:rsidRPr="008C3E88">
        <w:rPr>
          <w:rFonts w:ascii="Times New Roman" w:hAnsi="Times New Roman"/>
          <w:sz w:val="28"/>
          <w:szCs w:val="28"/>
        </w:rPr>
        <w:lastRenderedPageBreak/>
        <w:t>вычетов по НДС, в</w:t>
      </w:r>
      <w:proofErr w:type="gramEnd"/>
      <w:r w:rsidRPr="008C3E88">
        <w:rPr>
          <w:rFonts w:ascii="Times New Roman" w:hAnsi="Times New Roman"/>
          <w:sz w:val="28"/>
          <w:szCs w:val="28"/>
        </w:rPr>
        <w:t xml:space="preserve"> </w:t>
      </w:r>
      <w:proofErr w:type="gramStart"/>
      <w:r w:rsidRPr="008C3E88">
        <w:rPr>
          <w:rFonts w:ascii="Times New Roman" w:hAnsi="Times New Roman"/>
          <w:sz w:val="28"/>
          <w:szCs w:val="28"/>
        </w:rPr>
        <w:t>результате</w:t>
      </w:r>
      <w:proofErr w:type="gramEnd"/>
      <w:r w:rsidRPr="008C3E88">
        <w:rPr>
          <w:rFonts w:ascii="Times New Roman" w:hAnsi="Times New Roman"/>
          <w:sz w:val="28"/>
          <w:szCs w:val="28"/>
        </w:rPr>
        <w:t xml:space="preserve"> которых КДЛ фактически извлекали выгоду из недобросовестных действий должника.</w:t>
      </w:r>
    </w:p>
    <w:p w:rsidR="00A33C24" w:rsidRPr="005953DA" w:rsidRDefault="00A33C24" w:rsidP="00087445">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Кредиторы вправе принять меры по привлечению</w:t>
      </w:r>
      <w:r w:rsidRPr="005953DA">
        <w:rPr>
          <w:rFonts w:ascii="Times New Roman" w:hAnsi="Times New Roman"/>
          <w:sz w:val="28"/>
          <w:szCs w:val="28"/>
        </w:rPr>
        <w:t xml:space="preserve"> к субсидиарной ответственности не позднее 3 (трех) лет с момента завершения конкурсного производства в случае, если инициатор подачи такого заявления узнал или должен был узнать о наличии оснований для привлечения к субсидиарной ответственности уже после завершения конкурсного производства в отношении должника. При этом заявление о привлечении к субсидиарной ответственности не может быть подано позднее 10 (десяти) лет с момента, когда произошло событие (события), являющиеся основанием для привлечения к ответственности. Важно отметить, что правом на подачу иска в порядке субсидиарной ответственности нельзя воспользоваться после завершения конкурсного производства в отношении должника, если аналогичное требование по тем же основаниям и к тем же самым контролирующим лицам не было предъявлено и рассмотрено в рамках производства по делу несостоятельности должника (пункт 57 Постановления № 53).</w:t>
      </w:r>
    </w:p>
    <w:p w:rsidR="00A33C24" w:rsidRPr="005953DA" w:rsidRDefault="00A33C24"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Также необходимо отметить, что даже в случае, если организация была исключена из Единого государственного реестра юридических лиц как недействующая компания, контролирующие такую организацию лица при наличии оснований могут быть привлечены к субсидиарной ответственности по обязательствам такой компании. Соответствующие изменения внесены в статью 3 Федерального закона от 08.02.1998 № 14-ФЗ «Об обществах с ограниченной ответственностью» Федеральным законом от 28.12.2016 № 488-ФЗ.</w:t>
      </w:r>
    </w:p>
    <w:p w:rsidR="00A33C24" w:rsidRPr="005953DA" w:rsidRDefault="00A33C24"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Но</w:t>
      </w:r>
      <w:r w:rsidR="004743FC">
        <w:rPr>
          <w:rFonts w:ascii="Times New Roman" w:hAnsi="Times New Roman"/>
          <w:sz w:val="28"/>
          <w:szCs w:val="28"/>
        </w:rPr>
        <w:t>вовведения</w:t>
      </w:r>
      <w:r w:rsidRPr="005953DA">
        <w:rPr>
          <w:rFonts w:ascii="Times New Roman" w:hAnsi="Times New Roman"/>
          <w:sz w:val="28"/>
          <w:szCs w:val="28"/>
        </w:rPr>
        <w:t>, позволяющие кредиторам принять меры по привлечению к субсидиарной ответственности контролирующих должника лиц вне рамок дела о банкротстве, представляются крайне ценными, поскольку позволяют кредиторам избежать дополнительных расходов, связанных с финансированием процедуры банкротства по сути недобросовестного должника, не имеющего имущества даже для финансирования расходов по делу о банкротстве.</w:t>
      </w:r>
    </w:p>
    <w:p w:rsidR="004743FC" w:rsidRDefault="00A33C24" w:rsidP="00087445">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 xml:space="preserve">Кроме того, после принятия Закона № 266-ФЗ процесс принятия обеспечительных мер в отношении активов лиц, привлекаемых к субсидиарной ответственности, стал </w:t>
      </w:r>
      <w:proofErr w:type="gramStart"/>
      <w:r w:rsidRPr="005953DA">
        <w:rPr>
          <w:rFonts w:ascii="Times New Roman" w:hAnsi="Times New Roman"/>
          <w:sz w:val="28"/>
          <w:szCs w:val="28"/>
        </w:rPr>
        <w:t>более конкурентным</w:t>
      </w:r>
      <w:proofErr w:type="gramEnd"/>
      <w:r w:rsidRPr="005953DA">
        <w:rPr>
          <w:rFonts w:ascii="Times New Roman" w:hAnsi="Times New Roman"/>
          <w:sz w:val="28"/>
          <w:szCs w:val="28"/>
        </w:rPr>
        <w:t xml:space="preserve"> и открытым. Впервые у кредиторов </w:t>
      </w:r>
      <w:r w:rsidRPr="005953DA">
        <w:rPr>
          <w:rFonts w:ascii="Times New Roman" w:hAnsi="Times New Roman"/>
          <w:sz w:val="28"/>
          <w:szCs w:val="28"/>
        </w:rPr>
        <w:lastRenderedPageBreak/>
        <w:t>появилась возможность в ходе судебного заседания суда первой инстанции довести позицию о необходимости принятия арбитражным судом обеспечительных мер в отношении активов контролирующих должника лиц и рисках, связанных с непринятием таких мер.</w:t>
      </w:r>
    </w:p>
    <w:p w:rsidR="005174C4" w:rsidRDefault="005158E2" w:rsidP="00087445">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48375" cy="3429000"/>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048375" cy="3429000"/>
                    </a:xfrm>
                    <a:prstGeom prst="rect">
                      <a:avLst/>
                    </a:prstGeom>
                    <a:noFill/>
                  </pic:spPr>
                </pic:pic>
              </a:graphicData>
            </a:graphic>
          </wp:inline>
        </w:drawing>
      </w:r>
    </w:p>
    <w:p w:rsidR="00A33C24" w:rsidRDefault="00A33C24" w:rsidP="00F8635F">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 xml:space="preserve"> При этом теперь обеспечительные меры могут быть приняты также в отношении имущества контролирующего должника лица, которое он неправомерно вывел в пользу заинтересованных лиц, с целью уклонения от исполнения своих обязательств. </w:t>
      </w:r>
    </w:p>
    <w:p w:rsidR="0086784E" w:rsidRPr="006F3C58" w:rsidRDefault="0086784E" w:rsidP="0086784E">
      <w:pPr>
        <w:spacing w:line="360" w:lineRule="auto"/>
        <w:ind w:firstLine="708"/>
        <w:contextualSpacing/>
        <w:jc w:val="both"/>
        <w:rPr>
          <w:rFonts w:ascii="Times New Roman" w:hAnsi="Times New Roman"/>
          <w:sz w:val="28"/>
          <w:szCs w:val="28"/>
        </w:rPr>
      </w:pPr>
      <w:r w:rsidRPr="008C3E88">
        <w:rPr>
          <w:rFonts w:ascii="Times New Roman" w:hAnsi="Times New Roman"/>
          <w:sz w:val="28"/>
          <w:szCs w:val="28"/>
        </w:rPr>
        <w:t xml:space="preserve">Сейчас любой иск о привлечении к субсидиарной ответственности вне зависимости от заявителя сопровождается нами заявлением о наложении обеспечительных мер на имущество ответчиков, которым может выступать как движимое либо недвижимое имущество, так и доли в уставных капиталах третьих лиц, денежные средства на счетах. Применение таких мер целесообразно в целях предупреждения отчуждения имущества до введения конкурсного производства, уже нас стадии рассмотрения заявлений о признании должников несостоятельными (банкротами). К сожалению, пока судебная практика по данному вопросу в нашем регионе не единообразна, однако есть немало положительных решений. В первом полугодии 2018 году нами направлено 37 заявлений о наложении обеспечительных </w:t>
      </w:r>
      <w:r w:rsidRPr="008C3E88">
        <w:rPr>
          <w:rFonts w:ascii="Times New Roman" w:hAnsi="Times New Roman"/>
          <w:sz w:val="28"/>
          <w:szCs w:val="28"/>
        </w:rPr>
        <w:lastRenderedPageBreak/>
        <w:t>мер на имущество ответчиков, из которых по 3 должникам после наложения нами обеспечительных мер погашена задолженность свыше 10 млн. рублей.</w:t>
      </w:r>
    </w:p>
    <w:p w:rsidR="00A33C24" w:rsidRPr="005953DA" w:rsidRDefault="00F8635F" w:rsidP="00F8635F">
      <w:pPr>
        <w:spacing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П</w:t>
      </w:r>
      <w:r w:rsidR="00A33C24" w:rsidRPr="005953DA">
        <w:rPr>
          <w:rFonts w:ascii="Times New Roman" w:hAnsi="Times New Roman"/>
          <w:sz w:val="28"/>
          <w:szCs w:val="28"/>
        </w:rPr>
        <w:t xml:space="preserve">оправки впервые предусматривают механизм судебной сделки с номинальными директорами, при заключении которой размер их имущественной ответственности снижается в случае, если они раскрывают сведения об истинном выгодоприобретателе недобросовестной деятельности должника и активах таких конечных бенефициаров (пункт 9 статьи 61.11 Закона о банкротстве, пункт 6 Постановления № 53). </w:t>
      </w:r>
      <w:proofErr w:type="gramEnd"/>
    </w:p>
    <w:p w:rsidR="00A33C24" w:rsidRPr="005953DA" w:rsidRDefault="00A33C24" w:rsidP="00F8635F">
      <w:pPr>
        <w:spacing w:line="360" w:lineRule="auto"/>
        <w:ind w:firstLine="709"/>
        <w:contextualSpacing/>
        <w:jc w:val="both"/>
        <w:rPr>
          <w:rFonts w:ascii="Times New Roman" w:hAnsi="Times New Roman"/>
          <w:sz w:val="28"/>
          <w:szCs w:val="28"/>
        </w:rPr>
      </w:pPr>
      <w:proofErr w:type="gramStart"/>
      <w:r w:rsidRPr="005953DA">
        <w:rPr>
          <w:rFonts w:ascii="Times New Roman" w:hAnsi="Times New Roman"/>
          <w:sz w:val="28"/>
          <w:szCs w:val="28"/>
        </w:rPr>
        <w:t xml:space="preserve">Рассмотренные механизмы Закона № 266-ФЗ и Постановления № 53 понижают стандарт доказывания статуса контролирующего должника лица и наличия оснований для привлечения контролирующих должника лиц к субсидиарной ответственности, одновременно позволяя учитывать всю полноту обстоятельств невыплаты долга, повышая публичность процесса по привлечению контролирующих должника лиц к субсидиарной ответственности и вовлекая в этот процесс в качестве активных участников, как самого должника, так и иных кредиторов. </w:t>
      </w:r>
      <w:proofErr w:type="gramEnd"/>
    </w:p>
    <w:p w:rsidR="00A33C24" w:rsidRDefault="00A33C24" w:rsidP="00F8635F">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При этом впервые в законодательстве о банкротстве установлено поражение в правах аффилированных (заинтересованных) по отношению к должнику лиц: их требования не будут включаться в размер субсидиарной ответственности и тем самым размывать требования независимых кредиторов (пункт 11 статьи 61.11 Закона о банкротстве).</w:t>
      </w:r>
    </w:p>
    <w:p w:rsidR="005174C4" w:rsidRDefault="005158E2" w:rsidP="00F8635F">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24550" cy="3429000"/>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924550" cy="3429000"/>
                    </a:xfrm>
                    <a:prstGeom prst="rect">
                      <a:avLst/>
                    </a:prstGeom>
                    <a:noFill/>
                  </pic:spPr>
                </pic:pic>
              </a:graphicData>
            </a:graphic>
          </wp:inline>
        </w:drawing>
      </w:r>
    </w:p>
    <w:p w:rsidR="004671AC" w:rsidRDefault="00696D01" w:rsidP="00F8635F">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 xml:space="preserve">Так, в </w:t>
      </w:r>
      <w:r w:rsidR="0086784E" w:rsidRPr="008C3E88">
        <w:rPr>
          <w:rFonts w:ascii="Times New Roman" w:hAnsi="Times New Roman"/>
          <w:sz w:val="28"/>
          <w:szCs w:val="28"/>
        </w:rPr>
        <w:t>одном из наших исков</w:t>
      </w:r>
      <w:r w:rsidR="00482CA1" w:rsidRPr="008C3E88">
        <w:rPr>
          <w:rFonts w:ascii="Times New Roman" w:hAnsi="Times New Roman"/>
          <w:sz w:val="28"/>
          <w:szCs w:val="28"/>
        </w:rPr>
        <w:t xml:space="preserve"> о привлечении КДЛ</w:t>
      </w:r>
      <w:r w:rsidR="00874A10" w:rsidRPr="008C3E88">
        <w:rPr>
          <w:rFonts w:ascii="Times New Roman" w:hAnsi="Times New Roman"/>
          <w:sz w:val="28"/>
          <w:szCs w:val="28"/>
        </w:rPr>
        <w:t xml:space="preserve"> должника (ООО «</w:t>
      </w:r>
      <w:proofErr w:type="spellStart"/>
      <w:r w:rsidR="00874A10" w:rsidRPr="008C3E88">
        <w:rPr>
          <w:rFonts w:ascii="Times New Roman" w:hAnsi="Times New Roman"/>
          <w:sz w:val="28"/>
          <w:szCs w:val="28"/>
        </w:rPr>
        <w:t>Балтзападторг</w:t>
      </w:r>
      <w:proofErr w:type="spellEnd"/>
      <w:r w:rsidR="00874A10" w:rsidRPr="008C3E88">
        <w:rPr>
          <w:rFonts w:ascii="Times New Roman" w:hAnsi="Times New Roman"/>
          <w:sz w:val="28"/>
          <w:szCs w:val="28"/>
        </w:rPr>
        <w:t>» - не озвучивать)</w:t>
      </w:r>
      <w:r w:rsidR="00482CA1" w:rsidRPr="008C3E88">
        <w:rPr>
          <w:rFonts w:ascii="Times New Roman" w:hAnsi="Times New Roman"/>
          <w:sz w:val="28"/>
          <w:szCs w:val="28"/>
        </w:rPr>
        <w:t xml:space="preserve"> к субсидиарной ответственности </w:t>
      </w:r>
      <w:r w:rsidR="00B87B51" w:rsidRPr="008C3E88">
        <w:rPr>
          <w:rFonts w:ascii="Times New Roman" w:hAnsi="Times New Roman"/>
          <w:sz w:val="28"/>
          <w:szCs w:val="28"/>
        </w:rPr>
        <w:t xml:space="preserve">нами </w:t>
      </w:r>
      <w:r w:rsidR="00482CA1" w:rsidRPr="008C3E88">
        <w:rPr>
          <w:rFonts w:ascii="Times New Roman" w:hAnsi="Times New Roman"/>
          <w:sz w:val="28"/>
          <w:szCs w:val="28"/>
        </w:rPr>
        <w:t>не уч</w:t>
      </w:r>
      <w:r w:rsidR="00B87B51" w:rsidRPr="008C3E88">
        <w:rPr>
          <w:rFonts w:ascii="Times New Roman" w:hAnsi="Times New Roman"/>
          <w:sz w:val="28"/>
          <w:szCs w:val="28"/>
        </w:rPr>
        <w:t>тены</w:t>
      </w:r>
      <w:r w:rsidR="00482CA1" w:rsidRPr="008C3E88">
        <w:rPr>
          <w:rFonts w:ascii="Times New Roman" w:hAnsi="Times New Roman"/>
          <w:sz w:val="28"/>
          <w:szCs w:val="28"/>
        </w:rPr>
        <w:t xml:space="preserve"> требования аффилированных (заинтересованных) по отношению к должнику лиц</w:t>
      </w:r>
      <w:r w:rsidR="000E4A63" w:rsidRPr="008C3E88">
        <w:rPr>
          <w:rFonts w:ascii="Times New Roman" w:hAnsi="Times New Roman"/>
          <w:sz w:val="28"/>
          <w:szCs w:val="28"/>
        </w:rPr>
        <w:t xml:space="preserve"> на сумму 32 млн. рублей. </w:t>
      </w:r>
    </w:p>
    <w:p w:rsidR="005174C4" w:rsidRDefault="00A33C24" w:rsidP="00F8635F">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Теперь в Законе о банкротстве детализирована возможность забирать отступным задолженность субсидиарного ответчика, и это становится одним из вариантов распоряжения правом требования о привлечении к субсидиарной ответственности по выбору кредитора.</w:t>
      </w:r>
    </w:p>
    <w:p w:rsidR="00F9384D" w:rsidRDefault="005158E2" w:rsidP="00F8635F">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38850" cy="342900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038850" cy="3429000"/>
                    </a:xfrm>
                    <a:prstGeom prst="rect">
                      <a:avLst/>
                    </a:prstGeom>
                    <a:noFill/>
                  </pic:spPr>
                </pic:pic>
              </a:graphicData>
            </a:graphic>
          </wp:inline>
        </w:drawing>
      </w:r>
      <w:r w:rsidR="00A33C24" w:rsidRPr="005953DA">
        <w:rPr>
          <w:rFonts w:ascii="Times New Roman" w:hAnsi="Times New Roman"/>
          <w:sz w:val="28"/>
          <w:szCs w:val="28"/>
        </w:rPr>
        <w:t xml:space="preserve"> </w:t>
      </w:r>
    </w:p>
    <w:p w:rsidR="00A33C24" w:rsidRDefault="00A33C24" w:rsidP="00F8635F">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Например, кредитор вправе забрать долг в качестве погашения своих требований в случае, если будет очевидно, что торги правами требования будут проводиться в пользу аффилированных по отношению к должнику лиц (статья 61.17 Закона о банкротстве, пункты 45-50 Постановления № 53).</w:t>
      </w:r>
    </w:p>
    <w:p w:rsidR="00482CA1" w:rsidRPr="008C3E88" w:rsidRDefault="0086784E" w:rsidP="0086784E">
      <w:pPr>
        <w:autoSpaceDE w:val="0"/>
        <w:autoSpaceDN w:val="0"/>
        <w:adjustRightInd w:val="0"/>
        <w:spacing w:line="360" w:lineRule="auto"/>
        <w:ind w:firstLine="709"/>
        <w:contextualSpacing/>
        <w:jc w:val="both"/>
        <w:rPr>
          <w:rFonts w:ascii="Times New Roman" w:hAnsi="Times New Roman"/>
          <w:sz w:val="28"/>
          <w:szCs w:val="28"/>
        </w:rPr>
      </w:pPr>
      <w:proofErr w:type="gramStart"/>
      <w:r w:rsidRPr="008C3E88">
        <w:rPr>
          <w:rFonts w:ascii="Times New Roman" w:hAnsi="Times New Roman"/>
          <w:sz w:val="28"/>
          <w:szCs w:val="28"/>
        </w:rPr>
        <w:t>В этой связи уполномоченным о</w:t>
      </w:r>
      <w:r w:rsidR="00482CA1" w:rsidRPr="008C3E88">
        <w:rPr>
          <w:rFonts w:ascii="Times New Roman" w:hAnsi="Times New Roman"/>
          <w:sz w:val="28"/>
          <w:szCs w:val="28"/>
        </w:rPr>
        <w:t>рганом в 2018</w:t>
      </w:r>
      <w:r w:rsidRPr="008C3E88">
        <w:rPr>
          <w:rFonts w:ascii="Times New Roman" w:hAnsi="Times New Roman"/>
          <w:sz w:val="28"/>
          <w:szCs w:val="28"/>
        </w:rPr>
        <w:t xml:space="preserve"> году</w:t>
      </w:r>
      <w:r w:rsidR="00482CA1" w:rsidRPr="008C3E88">
        <w:rPr>
          <w:rFonts w:ascii="Times New Roman" w:hAnsi="Times New Roman"/>
          <w:sz w:val="28"/>
          <w:szCs w:val="28"/>
        </w:rPr>
        <w:t xml:space="preserve"> в соответствии с пунктом 2 статьи 61.17 Закона о банкротстве </w:t>
      </w:r>
      <w:r w:rsidRPr="008C3E88">
        <w:rPr>
          <w:rFonts w:ascii="Times New Roman" w:hAnsi="Times New Roman"/>
          <w:sz w:val="28"/>
          <w:szCs w:val="28"/>
        </w:rPr>
        <w:t xml:space="preserve">в адрес </w:t>
      </w:r>
      <w:r w:rsidR="00482CA1" w:rsidRPr="008C3E88">
        <w:rPr>
          <w:rFonts w:ascii="Times New Roman" w:hAnsi="Times New Roman"/>
          <w:sz w:val="28"/>
          <w:szCs w:val="28"/>
        </w:rPr>
        <w:t>конкурсны</w:t>
      </w:r>
      <w:r w:rsidRPr="008C3E88">
        <w:rPr>
          <w:rFonts w:ascii="Times New Roman" w:hAnsi="Times New Roman"/>
          <w:sz w:val="28"/>
          <w:szCs w:val="28"/>
        </w:rPr>
        <w:t>х</w:t>
      </w:r>
      <w:r w:rsidR="00482CA1" w:rsidRPr="008C3E88">
        <w:rPr>
          <w:rFonts w:ascii="Times New Roman" w:hAnsi="Times New Roman"/>
          <w:sz w:val="28"/>
          <w:szCs w:val="28"/>
        </w:rPr>
        <w:t xml:space="preserve"> управляющи</w:t>
      </w:r>
      <w:r w:rsidRPr="008C3E88">
        <w:rPr>
          <w:rFonts w:ascii="Times New Roman" w:hAnsi="Times New Roman"/>
          <w:sz w:val="28"/>
          <w:szCs w:val="28"/>
        </w:rPr>
        <w:t>х</w:t>
      </w:r>
      <w:r w:rsidR="00482CA1" w:rsidRPr="008C3E88">
        <w:rPr>
          <w:rFonts w:ascii="Times New Roman" w:hAnsi="Times New Roman"/>
          <w:sz w:val="28"/>
          <w:szCs w:val="28"/>
        </w:rPr>
        <w:t xml:space="preserve"> направлено 6 писем о выборе способа распоряжения правом требования о привлечении к ответственности в виде уступки в размере требования </w:t>
      </w:r>
      <w:r w:rsidRPr="008C3E88">
        <w:rPr>
          <w:rFonts w:ascii="Times New Roman" w:hAnsi="Times New Roman"/>
          <w:sz w:val="28"/>
          <w:szCs w:val="28"/>
        </w:rPr>
        <w:t>уполномоченного органа</w:t>
      </w:r>
      <w:r w:rsidR="00482CA1" w:rsidRPr="008C3E88">
        <w:rPr>
          <w:rFonts w:ascii="Times New Roman" w:hAnsi="Times New Roman"/>
          <w:sz w:val="28"/>
          <w:szCs w:val="28"/>
        </w:rPr>
        <w:t>, включенного в реестр требований кредиторов на сумму 130,5 млн. руб</w:t>
      </w:r>
      <w:r w:rsidR="00B87B51" w:rsidRPr="008C3E88">
        <w:rPr>
          <w:rFonts w:ascii="Times New Roman" w:hAnsi="Times New Roman"/>
          <w:sz w:val="28"/>
          <w:szCs w:val="28"/>
        </w:rPr>
        <w:t>лей.</w:t>
      </w:r>
      <w:proofErr w:type="gramEnd"/>
      <w:r w:rsidR="00B87B51" w:rsidRPr="008C3E88">
        <w:rPr>
          <w:rFonts w:ascii="Times New Roman" w:hAnsi="Times New Roman"/>
          <w:sz w:val="28"/>
          <w:szCs w:val="28"/>
        </w:rPr>
        <w:t xml:space="preserve"> В настоящее время </w:t>
      </w:r>
      <w:r w:rsidR="000E4A63" w:rsidRPr="008C3E88">
        <w:rPr>
          <w:rFonts w:ascii="Times New Roman" w:hAnsi="Times New Roman"/>
          <w:sz w:val="28"/>
          <w:szCs w:val="28"/>
        </w:rPr>
        <w:t>процедуры банкротства в отношении данных должников не завершены, замена взыскателя не произв</w:t>
      </w:r>
      <w:r w:rsidR="00024E33" w:rsidRPr="008C3E88">
        <w:rPr>
          <w:rFonts w:ascii="Times New Roman" w:hAnsi="Times New Roman"/>
          <w:sz w:val="28"/>
          <w:szCs w:val="28"/>
        </w:rPr>
        <w:t>о</w:t>
      </w:r>
      <w:r w:rsidR="000E4A63" w:rsidRPr="008C3E88">
        <w:rPr>
          <w:rFonts w:ascii="Times New Roman" w:hAnsi="Times New Roman"/>
          <w:sz w:val="28"/>
          <w:szCs w:val="28"/>
        </w:rPr>
        <w:t>д</w:t>
      </w:r>
      <w:r w:rsidRPr="008C3E88">
        <w:rPr>
          <w:rFonts w:ascii="Times New Roman" w:hAnsi="Times New Roman"/>
          <w:sz w:val="28"/>
          <w:szCs w:val="28"/>
        </w:rPr>
        <w:t>илась</w:t>
      </w:r>
      <w:r w:rsidR="000E4A63" w:rsidRPr="008C3E88">
        <w:rPr>
          <w:rFonts w:ascii="Times New Roman" w:hAnsi="Times New Roman"/>
          <w:sz w:val="28"/>
          <w:szCs w:val="28"/>
        </w:rPr>
        <w:t xml:space="preserve">. </w:t>
      </w:r>
    </w:p>
    <w:p w:rsidR="00A33C24" w:rsidRDefault="00A33C24" w:rsidP="0086784E">
      <w:pPr>
        <w:spacing w:line="360" w:lineRule="auto"/>
        <w:ind w:firstLine="709"/>
        <w:contextualSpacing/>
        <w:jc w:val="both"/>
        <w:rPr>
          <w:rFonts w:ascii="Times New Roman" w:hAnsi="Times New Roman"/>
          <w:sz w:val="28"/>
          <w:szCs w:val="28"/>
        </w:rPr>
      </w:pPr>
      <w:proofErr w:type="gramStart"/>
      <w:r w:rsidRPr="005953DA">
        <w:rPr>
          <w:rFonts w:ascii="Times New Roman" w:hAnsi="Times New Roman"/>
          <w:sz w:val="28"/>
          <w:szCs w:val="28"/>
        </w:rPr>
        <w:t>Для защиты кредиторов от противодействия со стороны арбитражного управляющего в процессе привлечения к субсидиарной ответственности или от реализации за бесценок исполнительного листа о привлечении к такой ответственности закон предусматривает значительное увеличение размера стимулирующей части вознаграждения арбитражного управляющего (до 30 % от сумм, поступивших от его активных и действенных мер по привлечению к гражданско-правовой ответственности и исполнению соответствующего судебного акта, при одновременной</w:t>
      </w:r>
      <w:proofErr w:type="gramEnd"/>
      <w:r w:rsidRPr="005953DA">
        <w:rPr>
          <w:rFonts w:ascii="Times New Roman" w:hAnsi="Times New Roman"/>
          <w:sz w:val="28"/>
          <w:szCs w:val="28"/>
        </w:rPr>
        <w:t xml:space="preserve"> возможности снижения вознаграждения, вплоть до ноля, </w:t>
      </w:r>
      <w:r w:rsidRPr="005953DA">
        <w:rPr>
          <w:rFonts w:ascii="Times New Roman" w:hAnsi="Times New Roman"/>
          <w:sz w:val="28"/>
          <w:szCs w:val="28"/>
        </w:rPr>
        <w:lastRenderedPageBreak/>
        <w:t xml:space="preserve">при его процессуальной пассивности или противодействии во взыскании причиненного кредиторам ущерба). </w:t>
      </w:r>
      <w:proofErr w:type="gramStart"/>
      <w:r w:rsidRPr="005953DA">
        <w:rPr>
          <w:rFonts w:ascii="Times New Roman" w:hAnsi="Times New Roman"/>
          <w:sz w:val="28"/>
          <w:szCs w:val="28"/>
        </w:rPr>
        <w:t>Соответствующие положения содержатся в пункте 3.1 статьи 20.6 Закона о банкротстве, пунктах 63-67 Постановления № 53).</w:t>
      </w:r>
      <w:proofErr w:type="gramEnd"/>
    </w:p>
    <w:p w:rsidR="005174C4" w:rsidRDefault="005158E2" w:rsidP="00F8635F">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19800" cy="3429000"/>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6019800" cy="3429000"/>
                    </a:xfrm>
                    <a:prstGeom prst="rect">
                      <a:avLst/>
                    </a:prstGeom>
                    <a:noFill/>
                  </pic:spPr>
                </pic:pic>
              </a:graphicData>
            </a:graphic>
          </wp:inline>
        </w:drawing>
      </w:r>
    </w:p>
    <w:p w:rsidR="00F9384D" w:rsidRDefault="00A33C24" w:rsidP="00F8635F">
      <w:pPr>
        <w:spacing w:line="360" w:lineRule="auto"/>
        <w:ind w:firstLine="709"/>
        <w:contextualSpacing/>
        <w:jc w:val="both"/>
        <w:rPr>
          <w:rFonts w:ascii="Times New Roman" w:hAnsi="Times New Roman"/>
          <w:sz w:val="28"/>
          <w:szCs w:val="28"/>
        </w:rPr>
      </w:pPr>
      <w:r w:rsidRPr="005953DA">
        <w:rPr>
          <w:rFonts w:ascii="Times New Roman" w:hAnsi="Times New Roman"/>
          <w:sz w:val="28"/>
          <w:szCs w:val="28"/>
        </w:rPr>
        <w:t xml:space="preserve">Кроме того, положениями статьи 61.20 Закона о банкротстве прямо предусмотрена возможность взыскания убытков в пользу конкурсной массы, если в ходе процедуры банкротства должник продолжал осуществлять заведомо убыточную производственную деятельность, в результате которой требования кредиторов остались непогашенными. </w:t>
      </w:r>
      <w:r w:rsidR="00F9384D">
        <w:rPr>
          <w:rFonts w:ascii="Times New Roman" w:hAnsi="Times New Roman"/>
          <w:sz w:val="28"/>
          <w:szCs w:val="28"/>
        </w:rPr>
        <w:t xml:space="preserve">Это </w:t>
      </w:r>
      <w:r w:rsidRPr="005953DA">
        <w:rPr>
          <w:rFonts w:ascii="Times New Roman" w:hAnsi="Times New Roman"/>
          <w:sz w:val="28"/>
          <w:szCs w:val="28"/>
        </w:rPr>
        <w:t>особенно актуальн</w:t>
      </w:r>
      <w:r w:rsidR="00F9384D">
        <w:rPr>
          <w:rFonts w:ascii="Times New Roman" w:hAnsi="Times New Roman"/>
          <w:sz w:val="28"/>
          <w:szCs w:val="28"/>
        </w:rPr>
        <w:t>о</w:t>
      </w:r>
      <w:r w:rsidRPr="005953DA">
        <w:rPr>
          <w:rFonts w:ascii="Times New Roman" w:hAnsi="Times New Roman"/>
          <w:sz w:val="28"/>
          <w:szCs w:val="28"/>
        </w:rPr>
        <w:t xml:space="preserve"> для пресечения применения недобросовестных схем, при которых должник в процедуре банкротстве приобретает неконкурентные преимущества перед законопослушными участниками рыночных отношений за счет минимизации себестоимости производимой продукции (оказываемых услуг) ввиду специального режима удовлетворения требований кредиторов. </w:t>
      </w:r>
      <w:r w:rsidR="00F9384D">
        <w:rPr>
          <w:rFonts w:ascii="Times New Roman" w:hAnsi="Times New Roman"/>
          <w:sz w:val="28"/>
          <w:szCs w:val="28"/>
        </w:rPr>
        <w:t xml:space="preserve">Это </w:t>
      </w:r>
      <w:r w:rsidRPr="005953DA">
        <w:rPr>
          <w:rFonts w:ascii="Times New Roman" w:hAnsi="Times New Roman"/>
          <w:sz w:val="28"/>
          <w:szCs w:val="28"/>
        </w:rPr>
        <w:t>особенно актуальн</w:t>
      </w:r>
      <w:r w:rsidR="00F9384D">
        <w:rPr>
          <w:rFonts w:ascii="Times New Roman" w:hAnsi="Times New Roman"/>
          <w:sz w:val="28"/>
          <w:szCs w:val="28"/>
        </w:rPr>
        <w:t>о</w:t>
      </w:r>
      <w:r w:rsidRPr="005953DA">
        <w:rPr>
          <w:rFonts w:ascii="Times New Roman" w:hAnsi="Times New Roman"/>
          <w:sz w:val="28"/>
          <w:szCs w:val="28"/>
        </w:rPr>
        <w:t xml:space="preserve"> для борьбы со схемами уклонения от уплаты текущих обязательных платежей в процедуре банкротства. </w:t>
      </w:r>
    </w:p>
    <w:p w:rsidR="007F6D55" w:rsidRPr="008C3E88" w:rsidRDefault="00255FA6" w:rsidP="00F8635F">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В этой связи нами активно нарабатывается практика.</w:t>
      </w:r>
      <w:r w:rsidR="00BB5D7E" w:rsidRPr="008C3E88">
        <w:rPr>
          <w:rFonts w:ascii="Times New Roman" w:hAnsi="Times New Roman"/>
          <w:sz w:val="28"/>
          <w:szCs w:val="28"/>
        </w:rPr>
        <w:t xml:space="preserve"> </w:t>
      </w:r>
      <w:r w:rsidRPr="008C3E88">
        <w:rPr>
          <w:rFonts w:ascii="Times New Roman" w:hAnsi="Times New Roman"/>
          <w:sz w:val="28"/>
          <w:szCs w:val="28"/>
        </w:rPr>
        <w:t>В</w:t>
      </w:r>
      <w:r w:rsidR="00BB5D7E" w:rsidRPr="008C3E88">
        <w:rPr>
          <w:rFonts w:ascii="Times New Roman" w:hAnsi="Times New Roman"/>
          <w:sz w:val="28"/>
          <w:szCs w:val="28"/>
        </w:rPr>
        <w:t xml:space="preserve"> </w:t>
      </w:r>
      <w:r w:rsidRPr="008C3E88">
        <w:rPr>
          <w:rFonts w:ascii="Times New Roman" w:hAnsi="Times New Roman"/>
          <w:sz w:val="28"/>
          <w:szCs w:val="28"/>
        </w:rPr>
        <w:t>текущем</w:t>
      </w:r>
      <w:r w:rsidR="00BB5D7E" w:rsidRPr="008C3E88">
        <w:rPr>
          <w:rFonts w:ascii="Times New Roman" w:hAnsi="Times New Roman"/>
          <w:sz w:val="28"/>
          <w:szCs w:val="28"/>
        </w:rPr>
        <w:t xml:space="preserve"> году удовлетворено 2 </w:t>
      </w:r>
      <w:r w:rsidRPr="008C3E88">
        <w:rPr>
          <w:rFonts w:ascii="Times New Roman" w:hAnsi="Times New Roman"/>
          <w:sz w:val="28"/>
          <w:szCs w:val="28"/>
        </w:rPr>
        <w:t xml:space="preserve">наших </w:t>
      </w:r>
      <w:r w:rsidR="00BB5D7E" w:rsidRPr="008C3E88">
        <w:rPr>
          <w:rFonts w:ascii="Times New Roman" w:hAnsi="Times New Roman"/>
          <w:sz w:val="28"/>
          <w:szCs w:val="28"/>
        </w:rPr>
        <w:t xml:space="preserve">жалобы, </w:t>
      </w:r>
      <w:r w:rsidRPr="008C3E88">
        <w:rPr>
          <w:rFonts w:ascii="Times New Roman" w:hAnsi="Times New Roman"/>
          <w:sz w:val="28"/>
          <w:szCs w:val="28"/>
        </w:rPr>
        <w:t xml:space="preserve">судом </w:t>
      </w:r>
      <w:r w:rsidR="00BB5D7E" w:rsidRPr="008C3E88">
        <w:rPr>
          <w:rFonts w:ascii="Times New Roman" w:hAnsi="Times New Roman"/>
          <w:sz w:val="28"/>
          <w:szCs w:val="28"/>
        </w:rPr>
        <w:t>признан</w:t>
      </w:r>
      <w:r w:rsidRPr="008C3E88">
        <w:rPr>
          <w:rFonts w:ascii="Times New Roman" w:hAnsi="Times New Roman"/>
          <w:sz w:val="28"/>
          <w:szCs w:val="28"/>
        </w:rPr>
        <w:t>о</w:t>
      </w:r>
      <w:r w:rsidR="00BB5D7E" w:rsidRPr="008C3E88">
        <w:rPr>
          <w:rFonts w:ascii="Times New Roman" w:hAnsi="Times New Roman"/>
          <w:sz w:val="28"/>
          <w:szCs w:val="28"/>
        </w:rPr>
        <w:t xml:space="preserve"> ненадлежащим исполнение обязанностей конкурсного управляющего</w:t>
      </w:r>
      <w:r w:rsidRPr="008C3E88">
        <w:rPr>
          <w:rFonts w:ascii="Times New Roman" w:hAnsi="Times New Roman"/>
          <w:sz w:val="28"/>
          <w:szCs w:val="28"/>
        </w:rPr>
        <w:t>,</w:t>
      </w:r>
      <w:r w:rsidR="00BB5D7E" w:rsidRPr="008C3E88">
        <w:rPr>
          <w:rFonts w:ascii="Times New Roman" w:hAnsi="Times New Roman"/>
          <w:sz w:val="28"/>
          <w:szCs w:val="28"/>
        </w:rPr>
        <w:t xml:space="preserve"> нарушающи</w:t>
      </w:r>
      <w:r w:rsidRPr="008C3E88">
        <w:rPr>
          <w:rFonts w:ascii="Times New Roman" w:hAnsi="Times New Roman"/>
          <w:sz w:val="28"/>
          <w:szCs w:val="28"/>
        </w:rPr>
        <w:t>х</w:t>
      </w:r>
      <w:r w:rsidR="00BB5D7E" w:rsidRPr="008C3E88">
        <w:rPr>
          <w:rFonts w:ascii="Times New Roman" w:hAnsi="Times New Roman"/>
          <w:sz w:val="28"/>
          <w:szCs w:val="28"/>
        </w:rPr>
        <w:t xml:space="preserve"> очередность уплаты текущих платежей при продолжении осуществления хозяйственной деятельности</w:t>
      </w:r>
      <w:r w:rsidR="00696805" w:rsidRPr="008C3E88">
        <w:rPr>
          <w:rFonts w:ascii="Times New Roman" w:hAnsi="Times New Roman"/>
          <w:sz w:val="28"/>
          <w:szCs w:val="28"/>
        </w:rPr>
        <w:t xml:space="preserve"> в </w:t>
      </w:r>
      <w:r w:rsidR="00696805" w:rsidRPr="008C3E88">
        <w:rPr>
          <w:rFonts w:ascii="Times New Roman" w:hAnsi="Times New Roman"/>
          <w:sz w:val="28"/>
          <w:szCs w:val="28"/>
        </w:rPr>
        <w:lastRenderedPageBreak/>
        <w:t>процедуре банкротства</w:t>
      </w:r>
      <w:r w:rsidR="00BB5D7E" w:rsidRPr="008C3E88">
        <w:rPr>
          <w:rFonts w:ascii="Times New Roman" w:hAnsi="Times New Roman"/>
          <w:sz w:val="28"/>
          <w:szCs w:val="28"/>
        </w:rPr>
        <w:t xml:space="preserve">. В настоящее время на рассмотрении судов находится еще 5 </w:t>
      </w:r>
      <w:r w:rsidR="0086784E" w:rsidRPr="008C3E88">
        <w:rPr>
          <w:rFonts w:ascii="Times New Roman" w:hAnsi="Times New Roman"/>
          <w:sz w:val="28"/>
          <w:szCs w:val="28"/>
        </w:rPr>
        <w:t xml:space="preserve">таких </w:t>
      </w:r>
      <w:r w:rsidR="00BB5D7E" w:rsidRPr="008C3E88">
        <w:rPr>
          <w:rFonts w:ascii="Times New Roman" w:hAnsi="Times New Roman"/>
          <w:sz w:val="28"/>
          <w:szCs w:val="28"/>
        </w:rPr>
        <w:t>жалоб</w:t>
      </w:r>
      <w:r w:rsidR="0086784E" w:rsidRPr="008C3E88">
        <w:rPr>
          <w:rFonts w:ascii="Times New Roman" w:hAnsi="Times New Roman"/>
          <w:sz w:val="28"/>
          <w:szCs w:val="28"/>
        </w:rPr>
        <w:t>.</w:t>
      </w:r>
    </w:p>
    <w:p w:rsidR="00B87B51" w:rsidRPr="008C3E88" w:rsidRDefault="00696805" w:rsidP="00F8635F">
      <w:pPr>
        <w:spacing w:line="360" w:lineRule="auto"/>
        <w:ind w:firstLine="709"/>
        <w:contextualSpacing/>
        <w:jc w:val="both"/>
        <w:rPr>
          <w:rFonts w:ascii="Times New Roman" w:hAnsi="Times New Roman"/>
          <w:sz w:val="28"/>
          <w:szCs w:val="28"/>
        </w:rPr>
      </w:pPr>
      <w:r w:rsidRPr="008C3E88">
        <w:rPr>
          <w:rFonts w:ascii="Times New Roman" w:hAnsi="Times New Roman"/>
          <w:sz w:val="28"/>
          <w:szCs w:val="28"/>
        </w:rPr>
        <w:t>Кроме того, на рассмотрении суда находится заявление уполномоченного органа о взыскании убытков в размере 540,9 млн. руб. с конкурсного управляющего</w:t>
      </w:r>
      <w:r w:rsidR="00255FA6" w:rsidRPr="008C3E88">
        <w:rPr>
          <w:rFonts w:ascii="Times New Roman" w:hAnsi="Times New Roman"/>
          <w:sz w:val="28"/>
          <w:szCs w:val="28"/>
        </w:rPr>
        <w:t>,</w:t>
      </w:r>
      <w:r w:rsidRPr="008C3E88">
        <w:rPr>
          <w:rFonts w:ascii="Times New Roman" w:hAnsi="Times New Roman"/>
          <w:sz w:val="28"/>
          <w:szCs w:val="28"/>
        </w:rPr>
        <w:t xml:space="preserve"> нарушившего очередность уплаты текущих платежей (ООО «Неманский ЦБК»).</w:t>
      </w:r>
      <w:r w:rsidR="00B87B51" w:rsidRPr="008C3E88">
        <w:rPr>
          <w:rFonts w:ascii="Times New Roman" w:hAnsi="Times New Roman"/>
          <w:sz w:val="28"/>
          <w:szCs w:val="28"/>
        </w:rPr>
        <w:t xml:space="preserve"> </w:t>
      </w:r>
    </w:p>
    <w:p w:rsidR="005174C4" w:rsidRDefault="005158E2" w:rsidP="00F8635F">
      <w:pPr>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19800" cy="342900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019800" cy="3429000"/>
                    </a:xfrm>
                    <a:prstGeom prst="rect">
                      <a:avLst/>
                    </a:prstGeom>
                    <a:noFill/>
                  </pic:spPr>
                </pic:pic>
              </a:graphicData>
            </a:graphic>
          </wp:inline>
        </w:drawing>
      </w:r>
    </w:p>
    <w:p w:rsidR="00A33C24" w:rsidRDefault="00A33C24" w:rsidP="00F8635F">
      <w:pPr>
        <w:spacing w:line="360" w:lineRule="auto"/>
        <w:ind w:firstLine="708"/>
        <w:contextualSpacing/>
        <w:jc w:val="both"/>
        <w:rPr>
          <w:rFonts w:ascii="Times New Roman" w:hAnsi="Times New Roman"/>
          <w:sz w:val="28"/>
          <w:szCs w:val="28"/>
        </w:rPr>
      </w:pPr>
      <w:r w:rsidRPr="005953DA">
        <w:rPr>
          <w:rFonts w:ascii="Times New Roman" w:hAnsi="Times New Roman"/>
          <w:sz w:val="28"/>
          <w:szCs w:val="28"/>
        </w:rPr>
        <w:t>Необходимо учитывать, что при такой схеме деятельности к контролирующим должника лицам относится и арбитражный управляющий, а убытки могут быть взысканы с контрагентов должника, осознанно участвующих в недобросовестной деятельности должника в процедуре банкротства (пункты 20, 37, 68, 69 Постановления № 53).</w:t>
      </w:r>
    </w:p>
    <w:p w:rsidR="00A33C24" w:rsidRPr="005953DA" w:rsidRDefault="00A33C24" w:rsidP="00F8635F">
      <w:pPr>
        <w:spacing w:line="360" w:lineRule="auto"/>
        <w:ind w:firstLine="708"/>
        <w:contextualSpacing/>
        <w:jc w:val="both"/>
        <w:rPr>
          <w:rFonts w:ascii="Times New Roman" w:hAnsi="Times New Roman"/>
          <w:sz w:val="28"/>
          <w:szCs w:val="28"/>
        </w:rPr>
      </w:pPr>
      <w:r w:rsidRPr="005953DA">
        <w:rPr>
          <w:rFonts w:ascii="Times New Roman" w:hAnsi="Times New Roman"/>
          <w:sz w:val="28"/>
          <w:szCs w:val="28"/>
        </w:rPr>
        <w:t xml:space="preserve">Важно отметить, что положения Закона о банкротстве в редакции Закона № 266-ФЗ применяются к ранее введенным процедурам банкротства. Иными словами кредиторы, чьи законные интересы были ущемлены противоправными действиями со стороны контролирующих лиц, теперь вправе восстановить законным путем свои нарушенные правами. </w:t>
      </w:r>
    </w:p>
    <w:p w:rsidR="00CF0183" w:rsidRDefault="00C3383E" w:rsidP="00F8635F">
      <w:pPr>
        <w:spacing w:after="0" w:line="360" w:lineRule="auto"/>
        <w:ind w:firstLine="709"/>
        <w:contextualSpacing/>
        <w:jc w:val="both"/>
        <w:rPr>
          <w:rFonts w:ascii="Times New Roman" w:hAnsi="Times New Roman"/>
          <w:sz w:val="28"/>
          <w:szCs w:val="28"/>
        </w:rPr>
      </w:pPr>
      <w:r w:rsidRPr="00470028">
        <w:rPr>
          <w:rFonts w:ascii="Times New Roman" w:hAnsi="Times New Roman"/>
          <w:sz w:val="28"/>
          <w:szCs w:val="28"/>
          <w:bdr w:val="none" w:sz="0" w:space="0" w:color="auto" w:frame="1"/>
        </w:rPr>
        <w:t>С целью привлечения контролирующих должника лиц к субсидиарной ответственности</w:t>
      </w:r>
      <w:r w:rsidRPr="00470028">
        <w:rPr>
          <w:rFonts w:ascii="Times New Roman" w:hAnsi="Times New Roman"/>
          <w:sz w:val="28"/>
          <w:szCs w:val="28"/>
        </w:rPr>
        <w:t xml:space="preserve"> нами активно используются информационные ресурсы, с помощью которых осуществляется и одновременно упрощается установление статуса контролирующего должника лица, выявление оснований и экономической </w:t>
      </w:r>
      <w:r w:rsidRPr="00470028">
        <w:rPr>
          <w:rFonts w:ascii="Times New Roman" w:hAnsi="Times New Roman"/>
          <w:sz w:val="28"/>
          <w:szCs w:val="28"/>
        </w:rPr>
        <w:lastRenderedPageBreak/>
        <w:t>целесообразности привлечения таких лиц к субсидиарной ответственности. К таким ресурсам относятся, в том числе:</w:t>
      </w:r>
      <w:r w:rsidRPr="00470028">
        <w:rPr>
          <w:rFonts w:ascii="Times New Roman" w:hAnsi="Times New Roman"/>
          <w:sz w:val="28"/>
          <w:szCs w:val="28"/>
        </w:rPr>
        <w:cr/>
        <w:t xml:space="preserve">          </w:t>
      </w:r>
      <w:proofErr w:type="gramStart"/>
      <w:r w:rsidRPr="00470028">
        <w:rPr>
          <w:rFonts w:ascii="Times New Roman" w:hAnsi="Times New Roman"/>
          <w:sz w:val="28"/>
          <w:szCs w:val="28"/>
        </w:rPr>
        <w:t>Единый государственный реестр юридических лиц, Единый государственный реестр индивидуальных предпринимателей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25" w:history="1">
        <w:r w:rsidRPr="00470028">
          <w:rPr>
            <w:rStyle w:val="af1"/>
            <w:rFonts w:ascii="Times New Roman" w:hAnsi="Times New Roman"/>
            <w:color w:val="auto"/>
            <w:sz w:val="28"/>
            <w:szCs w:val="28"/>
            <w:u w:val="none"/>
          </w:rPr>
          <w:t>https://egrul.nalog.ru/</w:t>
        </w:r>
      </w:hyperlink>
      <w:r w:rsidRPr="00470028">
        <w:rPr>
          <w:rFonts w:ascii="Times New Roman" w:hAnsi="Times New Roman"/>
          <w:sz w:val="28"/>
          <w:szCs w:val="28"/>
        </w:rPr>
        <w:t>);</w:t>
      </w:r>
      <w:r w:rsidRPr="00470028">
        <w:rPr>
          <w:rFonts w:ascii="Times New Roman" w:hAnsi="Times New Roman"/>
          <w:sz w:val="28"/>
          <w:szCs w:val="28"/>
        </w:rPr>
        <w:cr/>
      </w:r>
      <w:r w:rsidRPr="00470028">
        <w:rPr>
          <w:rFonts w:ascii="Times New Roman" w:hAnsi="Times New Roman"/>
          <w:sz w:val="28"/>
          <w:szCs w:val="28"/>
        </w:rPr>
        <w:tab/>
        <w:t>Картотека арбитражных дел федеральных арбитражных судов Российской Федерации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26" w:history="1">
        <w:r w:rsidRPr="00470028">
          <w:rPr>
            <w:rStyle w:val="af1"/>
            <w:rFonts w:ascii="Times New Roman" w:hAnsi="Times New Roman"/>
            <w:color w:val="auto"/>
            <w:sz w:val="28"/>
            <w:szCs w:val="28"/>
            <w:u w:val="none"/>
          </w:rPr>
          <w:t>http://kad.arbitr.ru/</w:t>
        </w:r>
      </w:hyperlink>
      <w:r w:rsidRPr="00470028">
        <w:rPr>
          <w:rFonts w:ascii="Times New Roman" w:hAnsi="Times New Roman"/>
          <w:sz w:val="28"/>
          <w:szCs w:val="28"/>
        </w:rPr>
        <w:t>);</w:t>
      </w:r>
      <w:r w:rsidRPr="00470028">
        <w:rPr>
          <w:rFonts w:ascii="Times New Roman" w:hAnsi="Times New Roman"/>
          <w:sz w:val="28"/>
          <w:szCs w:val="28"/>
        </w:rPr>
        <w:cr/>
      </w:r>
      <w:r w:rsidRPr="00470028">
        <w:rPr>
          <w:rFonts w:ascii="Times New Roman" w:hAnsi="Times New Roman"/>
          <w:sz w:val="28"/>
          <w:szCs w:val="28"/>
        </w:rPr>
        <w:tab/>
      </w:r>
      <w:hyperlink r:id="rId27" w:tooltip="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history="1">
        <w:r w:rsidRPr="00470028">
          <w:rPr>
            <w:rStyle w:val="af1"/>
            <w:rFonts w:ascii="Times New Roman" w:hAnsi="Times New Roman"/>
            <w:bCs/>
            <w:color w:val="auto"/>
            <w:sz w:val="28"/>
            <w:szCs w:val="28"/>
            <w:u w:val="none"/>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hyperlink>
      <w:r w:rsidRPr="00470028">
        <w:rPr>
          <w:rFonts w:ascii="Times New Roman" w:hAnsi="Times New Roman"/>
          <w:sz w:val="28"/>
          <w:szCs w:val="28"/>
        </w:rPr>
        <w:t xml:space="preserve">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28" w:history="1">
        <w:r w:rsidRPr="00470028">
          <w:rPr>
            <w:rStyle w:val="af1"/>
            <w:rFonts w:ascii="Times New Roman" w:hAnsi="Times New Roman"/>
            <w:color w:val="auto"/>
            <w:sz w:val="28"/>
            <w:szCs w:val="28"/>
            <w:u w:val="none"/>
            <w:lang w:val="en-US"/>
          </w:rPr>
          <w:t>http</w:t>
        </w:r>
        <w:r w:rsidRPr="00470028">
          <w:rPr>
            <w:rStyle w:val="af1"/>
            <w:rFonts w:ascii="Times New Roman" w:hAnsi="Times New Roman"/>
            <w:color w:val="auto"/>
            <w:sz w:val="28"/>
            <w:szCs w:val="28"/>
            <w:u w:val="none"/>
          </w:rPr>
          <w:t>://</w:t>
        </w:r>
        <w:r w:rsidRPr="00470028">
          <w:rPr>
            <w:rStyle w:val="af1"/>
            <w:rFonts w:ascii="Times New Roman" w:hAnsi="Times New Roman"/>
            <w:color w:val="auto"/>
            <w:sz w:val="28"/>
            <w:szCs w:val="28"/>
            <w:u w:val="none"/>
            <w:lang w:val="en-US"/>
          </w:rPr>
          <w:t>www</w:t>
        </w:r>
        <w:r w:rsidRPr="00470028">
          <w:rPr>
            <w:rStyle w:val="af1"/>
            <w:rFonts w:ascii="Times New Roman" w:hAnsi="Times New Roman"/>
            <w:color w:val="auto"/>
            <w:sz w:val="28"/>
            <w:szCs w:val="28"/>
            <w:u w:val="none"/>
          </w:rPr>
          <w:t>.</w:t>
        </w:r>
        <w:proofErr w:type="spellStart"/>
        <w:r w:rsidRPr="00470028">
          <w:rPr>
            <w:rStyle w:val="af1"/>
            <w:rFonts w:ascii="Times New Roman" w:hAnsi="Times New Roman"/>
            <w:color w:val="auto"/>
            <w:sz w:val="28"/>
            <w:szCs w:val="28"/>
            <w:u w:val="none"/>
            <w:lang w:val="en-US"/>
          </w:rPr>
          <w:t>fedresurs</w:t>
        </w:r>
        <w:proofErr w:type="spellEnd"/>
        <w:r w:rsidRPr="00470028">
          <w:rPr>
            <w:rStyle w:val="af1"/>
            <w:rFonts w:ascii="Times New Roman" w:hAnsi="Times New Roman"/>
            <w:color w:val="auto"/>
            <w:sz w:val="28"/>
            <w:szCs w:val="28"/>
            <w:u w:val="none"/>
          </w:rPr>
          <w:t>.</w:t>
        </w:r>
        <w:proofErr w:type="spellStart"/>
        <w:r w:rsidRPr="00470028">
          <w:rPr>
            <w:rStyle w:val="af1"/>
            <w:rFonts w:ascii="Times New Roman" w:hAnsi="Times New Roman"/>
            <w:color w:val="auto"/>
            <w:sz w:val="28"/>
            <w:szCs w:val="28"/>
            <w:u w:val="none"/>
            <w:lang w:val="en-US"/>
          </w:rPr>
          <w:t>ru</w:t>
        </w:r>
        <w:proofErr w:type="spellEnd"/>
        <w:r w:rsidRPr="00470028">
          <w:rPr>
            <w:rStyle w:val="af1"/>
            <w:rFonts w:ascii="Times New Roman" w:hAnsi="Times New Roman"/>
            <w:color w:val="auto"/>
            <w:sz w:val="28"/>
            <w:szCs w:val="28"/>
            <w:u w:val="none"/>
          </w:rPr>
          <w:t>/</w:t>
        </w:r>
      </w:hyperlink>
      <w:r w:rsidRPr="00470028">
        <w:rPr>
          <w:rFonts w:ascii="Times New Roman" w:hAnsi="Times New Roman"/>
          <w:sz w:val="28"/>
          <w:szCs w:val="28"/>
        </w:rPr>
        <w:t>);</w:t>
      </w:r>
      <w:proofErr w:type="gramEnd"/>
      <w:r w:rsidRPr="00470028">
        <w:rPr>
          <w:rFonts w:ascii="Times New Roman" w:hAnsi="Times New Roman"/>
          <w:sz w:val="28"/>
          <w:szCs w:val="28"/>
        </w:rPr>
        <w:cr/>
      </w:r>
      <w:r w:rsidRPr="00470028">
        <w:rPr>
          <w:rFonts w:ascii="Times New Roman" w:hAnsi="Times New Roman"/>
          <w:sz w:val="28"/>
          <w:szCs w:val="28"/>
        </w:rPr>
        <w:tab/>
      </w:r>
      <w:proofErr w:type="gramStart"/>
      <w:r w:rsidRPr="00470028">
        <w:rPr>
          <w:rFonts w:ascii="Times New Roman" w:hAnsi="Times New Roman"/>
          <w:sz w:val="28"/>
          <w:szCs w:val="28"/>
        </w:rPr>
        <w:t>Банк данных исполнительных производств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29" w:history="1">
        <w:r w:rsidRPr="00470028">
          <w:rPr>
            <w:rStyle w:val="af1"/>
            <w:rFonts w:ascii="Times New Roman" w:hAnsi="Times New Roman"/>
            <w:color w:val="auto"/>
            <w:sz w:val="28"/>
            <w:szCs w:val="28"/>
            <w:u w:val="none"/>
          </w:rPr>
          <w:t>http://fssprus.ru/iss/ip</w:t>
        </w:r>
      </w:hyperlink>
      <w:r w:rsidRPr="00470028">
        <w:rPr>
          <w:rFonts w:ascii="Times New Roman" w:hAnsi="Times New Roman"/>
          <w:sz w:val="28"/>
          <w:szCs w:val="28"/>
        </w:rPr>
        <w:t>);</w:t>
      </w:r>
      <w:r w:rsidRPr="00470028">
        <w:rPr>
          <w:rFonts w:ascii="Times New Roman" w:hAnsi="Times New Roman"/>
          <w:sz w:val="28"/>
          <w:szCs w:val="28"/>
        </w:rPr>
        <w:cr/>
        <w:t>Реестр уведомлений о залоге движимого имущества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30" w:anchor="/" w:history="1">
        <w:r w:rsidRPr="00470028">
          <w:rPr>
            <w:rStyle w:val="af1"/>
            <w:rFonts w:ascii="Times New Roman" w:hAnsi="Times New Roman"/>
            <w:color w:val="auto"/>
            <w:sz w:val="28"/>
            <w:szCs w:val="28"/>
            <w:u w:val="none"/>
          </w:rPr>
          <w:t>https://www.reestr-zalogov.ru/#/</w:t>
        </w:r>
      </w:hyperlink>
      <w:r w:rsidRPr="00470028">
        <w:rPr>
          <w:rFonts w:ascii="Times New Roman" w:hAnsi="Times New Roman"/>
          <w:sz w:val="28"/>
          <w:szCs w:val="28"/>
        </w:rPr>
        <w:t>);</w:t>
      </w:r>
      <w:r w:rsidRPr="00470028">
        <w:rPr>
          <w:rFonts w:ascii="Times New Roman" w:hAnsi="Times New Roman"/>
          <w:sz w:val="28"/>
          <w:szCs w:val="28"/>
        </w:rPr>
        <w:cr/>
        <w:t xml:space="preserve">          Единый федеральный реестр сведений о банкротстве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31" w:history="1">
        <w:r w:rsidRPr="00470028">
          <w:rPr>
            <w:rStyle w:val="af1"/>
            <w:rFonts w:ascii="Times New Roman" w:hAnsi="Times New Roman"/>
            <w:color w:val="auto"/>
            <w:sz w:val="28"/>
            <w:szCs w:val="28"/>
            <w:u w:val="none"/>
          </w:rPr>
          <w:t>http://bankrot.fedresurs.ru/</w:t>
        </w:r>
      </w:hyperlink>
      <w:r w:rsidRPr="00470028">
        <w:rPr>
          <w:rFonts w:ascii="Times New Roman" w:hAnsi="Times New Roman"/>
          <w:sz w:val="28"/>
          <w:szCs w:val="28"/>
        </w:rPr>
        <w:t>);</w:t>
      </w:r>
      <w:r w:rsidRPr="00470028">
        <w:rPr>
          <w:rFonts w:ascii="Times New Roman" w:hAnsi="Times New Roman"/>
          <w:sz w:val="28"/>
          <w:szCs w:val="28"/>
        </w:rPr>
        <w:cr/>
        <w:t xml:space="preserve">          Реестр недобросовестных поставщиков (</w:t>
      </w:r>
      <w:r w:rsidRPr="00470028">
        <w:rPr>
          <w:rFonts w:ascii="Times New Roman" w:hAnsi="Times New Roman"/>
          <w:sz w:val="28"/>
          <w:szCs w:val="28"/>
          <w:lang w:val="en-US"/>
        </w:rPr>
        <w:t>URL</w:t>
      </w:r>
      <w:r w:rsidRPr="00470028">
        <w:rPr>
          <w:rFonts w:ascii="Times New Roman" w:hAnsi="Times New Roman"/>
          <w:sz w:val="28"/>
          <w:szCs w:val="28"/>
        </w:rPr>
        <w:t xml:space="preserve">: </w:t>
      </w:r>
      <w:hyperlink r:id="rId32" w:history="1">
        <w:r w:rsidRPr="00470028">
          <w:rPr>
            <w:rStyle w:val="af1"/>
            <w:rFonts w:ascii="Times New Roman" w:hAnsi="Times New Roman"/>
            <w:color w:val="auto"/>
            <w:sz w:val="28"/>
            <w:szCs w:val="28"/>
            <w:u w:val="none"/>
          </w:rPr>
          <w:t>http://zakupki.gov.ru/</w:t>
        </w:r>
      </w:hyperlink>
      <w:r w:rsidRPr="00470028">
        <w:rPr>
          <w:rFonts w:ascii="Times New Roman" w:hAnsi="Times New Roman"/>
          <w:sz w:val="28"/>
          <w:szCs w:val="28"/>
        </w:rPr>
        <w:t>);</w:t>
      </w:r>
      <w:r w:rsidRPr="00470028">
        <w:rPr>
          <w:rFonts w:ascii="Times New Roman" w:hAnsi="Times New Roman"/>
          <w:sz w:val="28"/>
          <w:szCs w:val="28"/>
        </w:rPr>
        <w:cr/>
        <w:t>служебные информационные ресурсы системных кредиторов (Федеральной налоговой службы и крупнейших банков);</w:t>
      </w:r>
      <w:proofErr w:type="gramEnd"/>
      <w:r w:rsidRPr="00470028">
        <w:rPr>
          <w:rFonts w:ascii="Times New Roman" w:hAnsi="Times New Roman"/>
          <w:sz w:val="28"/>
          <w:szCs w:val="28"/>
        </w:rPr>
        <w:cr/>
        <w:t xml:space="preserve">          информационные ресурсы, разработанные частным сектором и агрегирующие сведения в отношении экономических агентов (например, СПАРК, </w:t>
      </w:r>
      <w:proofErr w:type="spellStart"/>
      <w:r w:rsidRPr="00470028">
        <w:rPr>
          <w:rFonts w:ascii="Times New Roman" w:hAnsi="Times New Roman"/>
          <w:sz w:val="28"/>
          <w:szCs w:val="28"/>
          <w:lang w:val="en-US"/>
        </w:rPr>
        <w:t>Kartoteka</w:t>
      </w:r>
      <w:proofErr w:type="spellEnd"/>
      <w:r w:rsidRPr="00470028">
        <w:rPr>
          <w:rFonts w:ascii="Times New Roman" w:hAnsi="Times New Roman"/>
          <w:sz w:val="28"/>
          <w:szCs w:val="28"/>
        </w:rPr>
        <w:t>.</w:t>
      </w:r>
      <w:proofErr w:type="spellStart"/>
      <w:r w:rsidRPr="00470028">
        <w:rPr>
          <w:rFonts w:ascii="Times New Roman" w:hAnsi="Times New Roman"/>
          <w:sz w:val="28"/>
          <w:szCs w:val="28"/>
          <w:lang w:val="en-US"/>
        </w:rPr>
        <w:t>Ru</w:t>
      </w:r>
      <w:proofErr w:type="spellEnd"/>
      <w:r w:rsidRPr="00470028">
        <w:rPr>
          <w:rFonts w:ascii="Times New Roman" w:hAnsi="Times New Roman"/>
          <w:sz w:val="28"/>
          <w:szCs w:val="28"/>
        </w:rPr>
        <w:t xml:space="preserve">, Бюро Ван </w:t>
      </w:r>
      <w:proofErr w:type="spellStart"/>
      <w:proofErr w:type="gramStart"/>
      <w:r w:rsidRPr="00470028">
        <w:rPr>
          <w:rFonts w:ascii="Times New Roman" w:hAnsi="Times New Roman"/>
          <w:sz w:val="28"/>
          <w:szCs w:val="28"/>
        </w:rPr>
        <w:t>Дайк</w:t>
      </w:r>
      <w:proofErr w:type="spellEnd"/>
      <w:r w:rsidRPr="00470028">
        <w:rPr>
          <w:rFonts w:ascii="Times New Roman" w:hAnsi="Times New Roman"/>
          <w:sz w:val="28"/>
          <w:szCs w:val="28"/>
        </w:rPr>
        <w:t xml:space="preserve"> и</w:t>
      </w:r>
      <w:proofErr w:type="gramEnd"/>
      <w:r w:rsidRPr="00470028">
        <w:rPr>
          <w:rFonts w:ascii="Times New Roman" w:hAnsi="Times New Roman"/>
          <w:sz w:val="28"/>
          <w:szCs w:val="28"/>
        </w:rPr>
        <w:t xml:space="preserve"> иные).</w:t>
      </w:r>
      <w:r w:rsidRPr="005953DA">
        <w:rPr>
          <w:rFonts w:ascii="Times New Roman" w:hAnsi="Times New Roman"/>
          <w:sz w:val="28"/>
          <w:szCs w:val="28"/>
        </w:rPr>
        <w:cr/>
      </w:r>
      <w:r w:rsidR="00FB1829">
        <w:rPr>
          <w:rFonts w:ascii="Times New Roman" w:hAnsi="Times New Roman"/>
          <w:b/>
          <w:sz w:val="28"/>
          <w:szCs w:val="28"/>
        </w:rPr>
        <w:t xml:space="preserve"> </w:t>
      </w:r>
      <w:r w:rsidR="00F8635F">
        <w:rPr>
          <w:rFonts w:ascii="Times New Roman" w:hAnsi="Times New Roman"/>
          <w:b/>
          <w:sz w:val="28"/>
          <w:szCs w:val="28"/>
        </w:rPr>
        <w:t xml:space="preserve">       </w:t>
      </w:r>
      <w:r w:rsidR="00F8635F" w:rsidRPr="00F8635F">
        <w:rPr>
          <w:rFonts w:ascii="Times New Roman" w:hAnsi="Times New Roman"/>
          <w:sz w:val="28"/>
          <w:szCs w:val="28"/>
        </w:rPr>
        <w:t>Д</w:t>
      </w:r>
      <w:r w:rsidR="00CF0183" w:rsidRPr="00F8635F">
        <w:rPr>
          <w:rFonts w:ascii="Times New Roman" w:hAnsi="Times New Roman"/>
          <w:sz w:val="28"/>
          <w:szCs w:val="28"/>
        </w:rPr>
        <w:t>а,</w:t>
      </w:r>
      <w:r w:rsidR="00CF0183" w:rsidRPr="001147C8">
        <w:rPr>
          <w:rFonts w:ascii="Times New Roman" w:hAnsi="Times New Roman"/>
          <w:sz w:val="28"/>
          <w:szCs w:val="28"/>
        </w:rPr>
        <w:t xml:space="preserve"> пока еще много трудност</w:t>
      </w:r>
      <w:r w:rsidR="00CF0183">
        <w:rPr>
          <w:rFonts w:ascii="Times New Roman" w:hAnsi="Times New Roman"/>
          <w:sz w:val="28"/>
          <w:szCs w:val="28"/>
        </w:rPr>
        <w:t>ей</w:t>
      </w:r>
      <w:r w:rsidR="00CF0183" w:rsidRPr="001147C8">
        <w:rPr>
          <w:rFonts w:ascii="Times New Roman" w:hAnsi="Times New Roman"/>
          <w:sz w:val="28"/>
          <w:szCs w:val="28"/>
        </w:rPr>
        <w:t xml:space="preserve"> в процедурах выявления бенефициаров, доказывания их статуса и вины, в поиске их активов. Но, как мы видим, законодательство продолжает реформироваться, вырабатываются новые подходы к судебной практике. </w:t>
      </w:r>
    </w:p>
    <w:p w:rsidR="00446A26" w:rsidRDefault="003A7D9B" w:rsidP="00F8635F">
      <w:pPr>
        <w:spacing w:after="0"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05500" cy="3429000"/>
            <wp:effectExtent l="1905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905500" cy="3429000"/>
                    </a:xfrm>
                    <a:prstGeom prst="rect">
                      <a:avLst/>
                    </a:prstGeom>
                    <a:noFill/>
                  </pic:spPr>
                </pic:pic>
              </a:graphicData>
            </a:graphic>
          </wp:inline>
        </w:drawing>
      </w:r>
    </w:p>
    <w:p w:rsidR="00CF0183" w:rsidRDefault="00CF0183" w:rsidP="00F8635F">
      <w:pPr>
        <w:spacing w:after="0" w:line="360" w:lineRule="auto"/>
        <w:ind w:firstLine="709"/>
        <w:jc w:val="both"/>
        <w:rPr>
          <w:rFonts w:ascii="Times New Roman" w:hAnsi="Times New Roman"/>
          <w:sz w:val="28"/>
          <w:szCs w:val="28"/>
        </w:rPr>
      </w:pPr>
      <w:r>
        <w:rPr>
          <w:rFonts w:ascii="Times New Roman" w:hAnsi="Times New Roman"/>
          <w:sz w:val="28"/>
          <w:szCs w:val="28"/>
        </w:rPr>
        <w:t>Отвечать должен тот, кто ведет бизнес и получает доходы. Вопросы выявления конечного бенефициара  - это  далеко не только вопросы законодательства о банкротстве - мы видим и развитие в этом направлении гражданского права в целом, налогового права, уголовного права, «</w:t>
      </w:r>
      <w:proofErr w:type="spellStart"/>
      <w:r>
        <w:rPr>
          <w:rFonts w:ascii="Times New Roman" w:hAnsi="Times New Roman"/>
          <w:sz w:val="28"/>
          <w:szCs w:val="28"/>
        </w:rPr>
        <w:t>антиотмывочного</w:t>
      </w:r>
      <w:proofErr w:type="spellEnd"/>
      <w:r>
        <w:rPr>
          <w:rFonts w:ascii="Times New Roman" w:hAnsi="Times New Roman"/>
          <w:sz w:val="28"/>
          <w:szCs w:val="28"/>
        </w:rPr>
        <w:t xml:space="preserve">» законодательства. Практика всех государственных органов, в том числе ФНС, </w:t>
      </w:r>
      <w:proofErr w:type="spellStart"/>
      <w:r>
        <w:rPr>
          <w:rFonts w:ascii="Times New Roman" w:hAnsi="Times New Roman"/>
          <w:sz w:val="28"/>
          <w:szCs w:val="28"/>
        </w:rPr>
        <w:t>Росфинмониторинга</w:t>
      </w:r>
      <w:proofErr w:type="spellEnd"/>
      <w:r>
        <w:rPr>
          <w:rFonts w:ascii="Times New Roman" w:hAnsi="Times New Roman"/>
          <w:sz w:val="28"/>
          <w:szCs w:val="28"/>
        </w:rPr>
        <w:t xml:space="preserve">, МВД, Следственного комитета направлена на выявление реальных бенефициаров деятельности компаний и привлечение их к ответственности в случае злоупотреблений. </w:t>
      </w:r>
    </w:p>
    <w:p w:rsidR="00CF0183" w:rsidRDefault="00CF0183" w:rsidP="00F8635F">
      <w:pPr>
        <w:spacing w:after="0" w:line="360" w:lineRule="auto"/>
        <w:ind w:firstLine="709"/>
        <w:jc w:val="both"/>
        <w:rPr>
          <w:rFonts w:ascii="Times New Roman" w:hAnsi="Times New Roman"/>
          <w:sz w:val="28"/>
          <w:szCs w:val="28"/>
        </w:rPr>
      </w:pPr>
      <w:r>
        <w:rPr>
          <w:rFonts w:ascii="Times New Roman" w:hAnsi="Times New Roman"/>
          <w:sz w:val="28"/>
          <w:szCs w:val="28"/>
        </w:rPr>
        <w:t>Это важно для всех. И для государства, и для бизнеса. Устранение возможностей для злоупотреблений, для  уклонения от исполнения как фискальных, так и гражданских обязательств, это у</w:t>
      </w:r>
      <w:r w:rsidRPr="00EB36EC">
        <w:rPr>
          <w:rFonts w:ascii="Times New Roman" w:hAnsi="Times New Roman"/>
          <w:sz w:val="28"/>
          <w:szCs w:val="28"/>
        </w:rPr>
        <w:t xml:space="preserve">странение </w:t>
      </w:r>
      <w:r>
        <w:rPr>
          <w:rFonts w:ascii="Times New Roman" w:hAnsi="Times New Roman"/>
          <w:sz w:val="28"/>
          <w:szCs w:val="28"/>
        </w:rPr>
        <w:t xml:space="preserve">неконкурентных преимуществ. </w:t>
      </w:r>
    </w:p>
    <w:p w:rsidR="00CF0183" w:rsidRPr="00EB36EC" w:rsidRDefault="00CF0183" w:rsidP="00F8635F">
      <w:pPr>
        <w:spacing w:after="0" w:line="360" w:lineRule="auto"/>
        <w:ind w:firstLine="709"/>
        <w:jc w:val="both"/>
        <w:rPr>
          <w:rFonts w:ascii="Times New Roman" w:hAnsi="Times New Roman"/>
          <w:sz w:val="28"/>
          <w:szCs w:val="28"/>
        </w:rPr>
      </w:pPr>
      <w:r>
        <w:rPr>
          <w:rFonts w:ascii="Times New Roman" w:hAnsi="Times New Roman"/>
          <w:sz w:val="28"/>
          <w:szCs w:val="28"/>
        </w:rPr>
        <w:t>Совершенно очевидно, что это на пользу для экономики в целом, для всех добросовестных участников правоотношений.</w:t>
      </w:r>
    </w:p>
    <w:p w:rsidR="00446A26" w:rsidRDefault="00CF0183" w:rsidP="00F8635F">
      <w:pPr>
        <w:spacing w:line="360" w:lineRule="auto"/>
        <w:ind w:firstLine="709"/>
        <w:jc w:val="both"/>
        <w:rPr>
          <w:rFonts w:ascii="Times New Roman" w:hAnsi="Times New Roman"/>
          <w:b/>
          <w:sz w:val="28"/>
          <w:szCs w:val="28"/>
        </w:rPr>
      </w:pPr>
      <w:r w:rsidRPr="00985EF4">
        <w:rPr>
          <w:rFonts w:ascii="Times New Roman" w:hAnsi="Times New Roman"/>
          <w:sz w:val="28"/>
          <w:szCs w:val="28"/>
        </w:rPr>
        <w:t>Институт субсидиарной ответственности постепенно становится одним из значимых факторов экономического развития, поскольку он, с одной стороны, сдерживает злоупотребления в сфере экономики и предпринимательства, а с другой стороны является инструментом</w:t>
      </w:r>
      <w:r w:rsidRPr="001770B8">
        <w:rPr>
          <w:rFonts w:ascii="Times New Roman" w:hAnsi="Times New Roman"/>
          <w:sz w:val="28"/>
          <w:szCs w:val="28"/>
        </w:rPr>
        <w:t xml:space="preserve"> возмещения причиненного ущерба.</w:t>
      </w:r>
      <w:r>
        <w:rPr>
          <w:rFonts w:ascii="Times New Roman" w:hAnsi="Times New Roman"/>
          <w:b/>
          <w:sz w:val="28"/>
          <w:szCs w:val="28"/>
        </w:rPr>
        <w:t xml:space="preserve">   </w:t>
      </w:r>
    </w:p>
    <w:p w:rsidR="00CF0183" w:rsidRPr="00CF0183" w:rsidRDefault="003A7D9B" w:rsidP="00F8635F">
      <w:pPr>
        <w:spacing w:line="360" w:lineRule="auto"/>
        <w:ind w:firstLine="709"/>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857875" cy="3429000"/>
            <wp:effectExtent l="19050" t="0" r="9525"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5857875" cy="3429000"/>
                    </a:xfrm>
                    <a:prstGeom prst="rect">
                      <a:avLst/>
                    </a:prstGeom>
                    <a:noFill/>
                  </pic:spPr>
                </pic:pic>
              </a:graphicData>
            </a:graphic>
          </wp:inline>
        </w:drawing>
      </w:r>
      <w:r w:rsidR="00CF0183">
        <w:rPr>
          <w:rFonts w:ascii="Times New Roman" w:hAnsi="Times New Roman"/>
          <w:b/>
          <w:sz w:val="28"/>
          <w:szCs w:val="28"/>
        </w:rPr>
        <w:t xml:space="preserve">             </w:t>
      </w:r>
      <w:r w:rsidR="00CF0183">
        <w:rPr>
          <w:rFonts w:ascii="Times New Roman" w:hAnsi="Times New Roman"/>
          <w:sz w:val="28"/>
          <w:szCs w:val="28"/>
        </w:rPr>
        <w:t xml:space="preserve">  </w:t>
      </w:r>
    </w:p>
    <w:p w:rsidR="00CF0183" w:rsidRDefault="00874A10" w:rsidP="00CF0183">
      <w:pPr>
        <w:ind w:firstLine="709"/>
        <w:contextualSpacing/>
        <w:jc w:val="both"/>
        <w:rPr>
          <w:rFonts w:ascii="Times New Roman" w:hAnsi="Times New Roman"/>
          <w:b/>
          <w:sz w:val="28"/>
          <w:szCs w:val="28"/>
        </w:rPr>
      </w:pPr>
      <w:r>
        <w:rPr>
          <w:rFonts w:ascii="Times New Roman" w:hAnsi="Times New Roman"/>
          <w:b/>
          <w:sz w:val="28"/>
          <w:szCs w:val="28"/>
        </w:rPr>
        <w:t xml:space="preserve">        </w:t>
      </w:r>
      <w:r w:rsidR="00CF0183">
        <w:rPr>
          <w:rFonts w:ascii="Times New Roman" w:hAnsi="Times New Roman"/>
          <w:b/>
          <w:sz w:val="28"/>
          <w:szCs w:val="28"/>
        </w:rPr>
        <w:t xml:space="preserve">            </w:t>
      </w:r>
    </w:p>
    <w:p w:rsidR="00CF0183" w:rsidRPr="001770B8" w:rsidRDefault="00CF0183" w:rsidP="00F8635F">
      <w:pPr>
        <w:spacing w:line="360" w:lineRule="auto"/>
        <w:ind w:firstLine="708"/>
        <w:jc w:val="both"/>
        <w:rPr>
          <w:rFonts w:ascii="Times New Roman" w:hAnsi="Times New Roman"/>
          <w:sz w:val="28"/>
          <w:szCs w:val="28"/>
        </w:rPr>
      </w:pPr>
      <w:r>
        <w:rPr>
          <w:rFonts w:ascii="Times New Roman" w:hAnsi="Times New Roman"/>
          <w:sz w:val="28"/>
          <w:szCs w:val="28"/>
        </w:rPr>
        <w:t>П</w:t>
      </w:r>
      <w:r w:rsidRPr="001770B8">
        <w:rPr>
          <w:rFonts w:ascii="Times New Roman" w:hAnsi="Times New Roman"/>
          <w:sz w:val="28"/>
          <w:szCs w:val="28"/>
        </w:rPr>
        <w:t xml:space="preserve">одходы к управлению предприятием как </w:t>
      </w:r>
      <w:proofErr w:type="gramStart"/>
      <w:r w:rsidRPr="001770B8">
        <w:rPr>
          <w:rFonts w:ascii="Times New Roman" w:hAnsi="Times New Roman"/>
          <w:sz w:val="28"/>
          <w:szCs w:val="28"/>
        </w:rPr>
        <w:t>бизнес-единицей</w:t>
      </w:r>
      <w:proofErr w:type="gramEnd"/>
      <w:r w:rsidRPr="001770B8">
        <w:rPr>
          <w:rFonts w:ascii="Times New Roman" w:hAnsi="Times New Roman"/>
          <w:sz w:val="28"/>
          <w:szCs w:val="28"/>
        </w:rPr>
        <w:t xml:space="preserve"> должны учитывать возможность привлечения к субсидиарной ответственности его контролирующих лиц при совершении недобросовестных действий (бездействия), результатом которых стала невозможность полного исполнения обязательств перед кредиторами. </w:t>
      </w:r>
    </w:p>
    <w:p w:rsidR="00F374B1" w:rsidRDefault="00F374B1" w:rsidP="00F8635F">
      <w:pPr>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заключение хотелось бы сказать, что в </w:t>
      </w:r>
      <w:r w:rsidR="00DD6952">
        <w:rPr>
          <w:rFonts w:ascii="Times New Roman" w:hAnsi="Times New Roman"/>
          <w:sz w:val="28"/>
          <w:szCs w:val="28"/>
          <w:lang w:eastAsia="ru-RU"/>
        </w:rPr>
        <w:t>деле о банкротстве</w:t>
      </w:r>
      <w:r>
        <w:rPr>
          <w:rFonts w:ascii="Times New Roman" w:hAnsi="Times New Roman"/>
          <w:sz w:val="28"/>
          <w:szCs w:val="28"/>
          <w:lang w:eastAsia="ru-RU"/>
        </w:rPr>
        <w:t xml:space="preserve"> задолженность перед Федеральной налоговой службы может быть погашена как </w:t>
      </w:r>
      <w:r w:rsidR="00B70DA0">
        <w:rPr>
          <w:rFonts w:ascii="Times New Roman" w:hAnsi="Times New Roman"/>
          <w:sz w:val="28"/>
          <w:szCs w:val="28"/>
          <w:lang w:eastAsia="ru-RU"/>
        </w:rPr>
        <w:t xml:space="preserve">любыми </w:t>
      </w:r>
      <w:r>
        <w:rPr>
          <w:rFonts w:ascii="Times New Roman" w:hAnsi="Times New Roman"/>
          <w:sz w:val="28"/>
          <w:szCs w:val="28"/>
          <w:lang w:eastAsia="ru-RU"/>
        </w:rPr>
        <w:t>третьими лицами, учредителями или руководителями, так и путем заключения мирового соглашения</w:t>
      </w:r>
      <w:r w:rsidR="00F34E45">
        <w:rPr>
          <w:rFonts w:ascii="Times New Roman" w:hAnsi="Times New Roman"/>
          <w:sz w:val="28"/>
          <w:szCs w:val="28"/>
          <w:lang w:eastAsia="ru-RU"/>
        </w:rPr>
        <w:t>, как на стадии возбуждения дела о банкротстве, так и в ходе любой процедуры банкротства</w:t>
      </w:r>
      <w:r>
        <w:rPr>
          <w:rFonts w:ascii="Times New Roman" w:hAnsi="Times New Roman"/>
          <w:sz w:val="28"/>
          <w:szCs w:val="28"/>
          <w:lang w:eastAsia="ru-RU"/>
        </w:rPr>
        <w:t>.</w:t>
      </w:r>
      <w:proofErr w:type="gramEnd"/>
    </w:p>
    <w:p w:rsidR="007C1178" w:rsidRDefault="007C1178" w:rsidP="00263EF8">
      <w:pPr>
        <w:spacing w:after="0" w:line="360" w:lineRule="auto"/>
        <w:ind w:firstLine="709"/>
        <w:jc w:val="both"/>
        <w:rPr>
          <w:rFonts w:ascii="Times New Roman" w:hAnsi="Times New Roman"/>
          <w:sz w:val="28"/>
          <w:szCs w:val="28"/>
          <w:lang w:eastAsia="ru-RU"/>
        </w:rPr>
      </w:pPr>
    </w:p>
    <w:p w:rsidR="007C1178" w:rsidRDefault="003A7D9B" w:rsidP="007C1178">
      <w:pPr>
        <w:spacing w:after="0" w:line="360" w:lineRule="auto"/>
        <w:jc w:val="both"/>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6305550" cy="3429000"/>
            <wp:effectExtent l="1905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6305550" cy="3429000"/>
                    </a:xfrm>
                    <a:prstGeom prst="rect">
                      <a:avLst/>
                    </a:prstGeom>
                    <a:noFill/>
                  </pic:spPr>
                </pic:pic>
              </a:graphicData>
            </a:graphic>
          </wp:inline>
        </w:drawing>
      </w:r>
    </w:p>
    <w:p w:rsidR="00280F23" w:rsidRDefault="00280F23" w:rsidP="001F555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
    <w:sectPr w:rsidR="00280F23" w:rsidSect="00527149">
      <w:headerReference w:type="default" r:id="rId3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91" w:rsidRDefault="00382091" w:rsidP="00C66B8C">
      <w:pPr>
        <w:spacing w:after="0" w:line="240" w:lineRule="auto"/>
      </w:pPr>
      <w:r>
        <w:separator/>
      </w:r>
    </w:p>
  </w:endnote>
  <w:endnote w:type="continuationSeparator" w:id="0">
    <w:p w:rsidR="00382091" w:rsidRDefault="00382091"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91" w:rsidRDefault="00382091" w:rsidP="00C66B8C">
      <w:pPr>
        <w:spacing w:after="0" w:line="240" w:lineRule="auto"/>
      </w:pPr>
      <w:r>
        <w:separator/>
      </w:r>
    </w:p>
  </w:footnote>
  <w:footnote w:type="continuationSeparator" w:id="0">
    <w:p w:rsidR="00382091" w:rsidRDefault="00382091" w:rsidP="00C66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495358"/>
      <w:docPartObj>
        <w:docPartGallery w:val="Page Numbers (Top of Page)"/>
        <w:docPartUnique/>
      </w:docPartObj>
    </w:sdtPr>
    <w:sdtContent>
      <w:p w:rsidR="00142BC8" w:rsidRDefault="00550C83">
        <w:pPr>
          <w:pStyle w:val="a9"/>
          <w:jc w:val="center"/>
        </w:pPr>
        <w:r>
          <w:fldChar w:fldCharType="begin"/>
        </w:r>
        <w:r w:rsidR="009B03C4">
          <w:instrText xml:space="preserve"> PAGE   \* MERGEFORMAT </w:instrText>
        </w:r>
        <w:r>
          <w:fldChar w:fldCharType="separate"/>
        </w:r>
        <w:r w:rsidR="00524F38">
          <w:rPr>
            <w:noProof/>
          </w:rPr>
          <w:t>31</w:t>
        </w:r>
        <w:r>
          <w:rPr>
            <w:noProof/>
          </w:rPr>
          <w:fldChar w:fldCharType="end"/>
        </w:r>
      </w:p>
    </w:sdtContent>
  </w:sdt>
  <w:p w:rsidR="00142BC8" w:rsidRDefault="00142B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6AD5"/>
    <w:multiLevelType w:val="hybridMultilevel"/>
    <w:tmpl w:val="810C2710"/>
    <w:lvl w:ilvl="0" w:tplc="8028E4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0239"/>
    <w:rsid w:val="0000137B"/>
    <w:rsid w:val="000057E6"/>
    <w:rsid w:val="00007243"/>
    <w:rsid w:val="00010A70"/>
    <w:rsid w:val="00020028"/>
    <w:rsid w:val="00023FEB"/>
    <w:rsid w:val="00024E33"/>
    <w:rsid w:val="00025A19"/>
    <w:rsid w:val="00044DB0"/>
    <w:rsid w:val="00055350"/>
    <w:rsid w:val="00085405"/>
    <w:rsid w:val="00087445"/>
    <w:rsid w:val="00091C9F"/>
    <w:rsid w:val="000A5320"/>
    <w:rsid w:val="000A7647"/>
    <w:rsid w:val="000B03AE"/>
    <w:rsid w:val="000B5DD6"/>
    <w:rsid w:val="000B5F59"/>
    <w:rsid w:val="000C0F25"/>
    <w:rsid w:val="000C4552"/>
    <w:rsid w:val="000D7C51"/>
    <w:rsid w:val="000E21E6"/>
    <w:rsid w:val="000E4A63"/>
    <w:rsid w:val="000F133C"/>
    <w:rsid w:val="00100E8E"/>
    <w:rsid w:val="00101465"/>
    <w:rsid w:val="001032B5"/>
    <w:rsid w:val="00105B31"/>
    <w:rsid w:val="00107177"/>
    <w:rsid w:val="0011658E"/>
    <w:rsid w:val="00134D69"/>
    <w:rsid w:val="0013679F"/>
    <w:rsid w:val="00140FD4"/>
    <w:rsid w:val="00142BC8"/>
    <w:rsid w:val="0014719C"/>
    <w:rsid w:val="00157438"/>
    <w:rsid w:val="00166844"/>
    <w:rsid w:val="001727F4"/>
    <w:rsid w:val="00173DD0"/>
    <w:rsid w:val="0017476B"/>
    <w:rsid w:val="00176211"/>
    <w:rsid w:val="00176A00"/>
    <w:rsid w:val="001770B8"/>
    <w:rsid w:val="001911DC"/>
    <w:rsid w:val="001931E8"/>
    <w:rsid w:val="001A37C9"/>
    <w:rsid w:val="001B0304"/>
    <w:rsid w:val="001B3961"/>
    <w:rsid w:val="001B4E2A"/>
    <w:rsid w:val="001C5072"/>
    <w:rsid w:val="001C7E30"/>
    <w:rsid w:val="001D37EB"/>
    <w:rsid w:val="001D62D7"/>
    <w:rsid w:val="001D76CE"/>
    <w:rsid w:val="001D7D06"/>
    <w:rsid w:val="001E0066"/>
    <w:rsid w:val="001E1833"/>
    <w:rsid w:val="001F2383"/>
    <w:rsid w:val="001F5550"/>
    <w:rsid w:val="001F64A0"/>
    <w:rsid w:val="002051E4"/>
    <w:rsid w:val="00206A21"/>
    <w:rsid w:val="00212510"/>
    <w:rsid w:val="002149D3"/>
    <w:rsid w:val="0021728E"/>
    <w:rsid w:val="00217EAD"/>
    <w:rsid w:val="0022090D"/>
    <w:rsid w:val="00221BE4"/>
    <w:rsid w:val="00222231"/>
    <w:rsid w:val="00230EA0"/>
    <w:rsid w:val="0023415C"/>
    <w:rsid w:val="00237035"/>
    <w:rsid w:val="00242504"/>
    <w:rsid w:val="00255FA6"/>
    <w:rsid w:val="00263EF8"/>
    <w:rsid w:val="0027011E"/>
    <w:rsid w:val="00280179"/>
    <w:rsid w:val="00280F23"/>
    <w:rsid w:val="002940ED"/>
    <w:rsid w:val="00295B70"/>
    <w:rsid w:val="00297893"/>
    <w:rsid w:val="002B376F"/>
    <w:rsid w:val="002C7963"/>
    <w:rsid w:val="002E4764"/>
    <w:rsid w:val="002E7924"/>
    <w:rsid w:val="002F2AF5"/>
    <w:rsid w:val="00305726"/>
    <w:rsid w:val="00313F75"/>
    <w:rsid w:val="0031610E"/>
    <w:rsid w:val="00324799"/>
    <w:rsid w:val="00333B42"/>
    <w:rsid w:val="00344CC4"/>
    <w:rsid w:val="00345B79"/>
    <w:rsid w:val="0034663F"/>
    <w:rsid w:val="00351DDE"/>
    <w:rsid w:val="0036552F"/>
    <w:rsid w:val="00382091"/>
    <w:rsid w:val="00383580"/>
    <w:rsid w:val="003905D7"/>
    <w:rsid w:val="003956B6"/>
    <w:rsid w:val="00395E55"/>
    <w:rsid w:val="0039750F"/>
    <w:rsid w:val="003A2C1D"/>
    <w:rsid w:val="003A3F2A"/>
    <w:rsid w:val="003A5300"/>
    <w:rsid w:val="003A7D9B"/>
    <w:rsid w:val="003C0239"/>
    <w:rsid w:val="003D7E60"/>
    <w:rsid w:val="004025D2"/>
    <w:rsid w:val="00406CA6"/>
    <w:rsid w:val="00410CE9"/>
    <w:rsid w:val="0041220E"/>
    <w:rsid w:val="00414606"/>
    <w:rsid w:val="00422C27"/>
    <w:rsid w:val="00422CFE"/>
    <w:rsid w:val="00434866"/>
    <w:rsid w:val="004401B6"/>
    <w:rsid w:val="004402AB"/>
    <w:rsid w:val="00441CF7"/>
    <w:rsid w:val="00446A26"/>
    <w:rsid w:val="0045412C"/>
    <w:rsid w:val="00460589"/>
    <w:rsid w:val="004666EC"/>
    <w:rsid w:val="004671AC"/>
    <w:rsid w:val="00470028"/>
    <w:rsid w:val="004702E4"/>
    <w:rsid w:val="004743FC"/>
    <w:rsid w:val="00481B56"/>
    <w:rsid w:val="00482CA1"/>
    <w:rsid w:val="00484B74"/>
    <w:rsid w:val="00485ABB"/>
    <w:rsid w:val="00490386"/>
    <w:rsid w:val="00492B3C"/>
    <w:rsid w:val="00496732"/>
    <w:rsid w:val="004A72FF"/>
    <w:rsid w:val="004B06EF"/>
    <w:rsid w:val="004C0F08"/>
    <w:rsid w:val="004C1C7F"/>
    <w:rsid w:val="004D40FD"/>
    <w:rsid w:val="004D7347"/>
    <w:rsid w:val="004E1F98"/>
    <w:rsid w:val="004E7FF9"/>
    <w:rsid w:val="004F31F4"/>
    <w:rsid w:val="004F4DD2"/>
    <w:rsid w:val="0050185E"/>
    <w:rsid w:val="005065F6"/>
    <w:rsid w:val="0051351C"/>
    <w:rsid w:val="005158E2"/>
    <w:rsid w:val="005168B5"/>
    <w:rsid w:val="005174C4"/>
    <w:rsid w:val="0052430B"/>
    <w:rsid w:val="00524F38"/>
    <w:rsid w:val="00527149"/>
    <w:rsid w:val="00527565"/>
    <w:rsid w:val="00527E7D"/>
    <w:rsid w:val="00545A41"/>
    <w:rsid w:val="00550C83"/>
    <w:rsid w:val="005618C9"/>
    <w:rsid w:val="0056566C"/>
    <w:rsid w:val="0056753F"/>
    <w:rsid w:val="0057260B"/>
    <w:rsid w:val="00575714"/>
    <w:rsid w:val="005807AE"/>
    <w:rsid w:val="00590E5A"/>
    <w:rsid w:val="0059109D"/>
    <w:rsid w:val="005953DA"/>
    <w:rsid w:val="00596A74"/>
    <w:rsid w:val="005E4F88"/>
    <w:rsid w:val="005F2534"/>
    <w:rsid w:val="005F5F81"/>
    <w:rsid w:val="00600679"/>
    <w:rsid w:val="00623FDE"/>
    <w:rsid w:val="0063133D"/>
    <w:rsid w:val="00643500"/>
    <w:rsid w:val="0065268B"/>
    <w:rsid w:val="006557D3"/>
    <w:rsid w:val="00655FAE"/>
    <w:rsid w:val="00667A00"/>
    <w:rsid w:val="00670F2B"/>
    <w:rsid w:val="0067294F"/>
    <w:rsid w:val="0067594F"/>
    <w:rsid w:val="0068129D"/>
    <w:rsid w:val="006871BC"/>
    <w:rsid w:val="00690EE7"/>
    <w:rsid w:val="00694989"/>
    <w:rsid w:val="00694A16"/>
    <w:rsid w:val="00696805"/>
    <w:rsid w:val="0069682D"/>
    <w:rsid w:val="00696D01"/>
    <w:rsid w:val="006A4AD8"/>
    <w:rsid w:val="006A4B77"/>
    <w:rsid w:val="006A4E3F"/>
    <w:rsid w:val="006C0CB6"/>
    <w:rsid w:val="006C0FBB"/>
    <w:rsid w:val="006D4679"/>
    <w:rsid w:val="006E0C50"/>
    <w:rsid w:val="006E7A4D"/>
    <w:rsid w:val="006F044C"/>
    <w:rsid w:val="006F1518"/>
    <w:rsid w:val="006F3C58"/>
    <w:rsid w:val="006F3E05"/>
    <w:rsid w:val="006F7E2E"/>
    <w:rsid w:val="00703BE8"/>
    <w:rsid w:val="00703ECA"/>
    <w:rsid w:val="007065F6"/>
    <w:rsid w:val="00711AF4"/>
    <w:rsid w:val="00725FFB"/>
    <w:rsid w:val="00730198"/>
    <w:rsid w:val="0073260B"/>
    <w:rsid w:val="00733EB7"/>
    <w:rsid w:val="0073625E"/>
    <w:rsid w:val="007404AA"/>
    <w:rsid w:val="00753DA7"/>
    <w:rsid w:val="0076182A"/>
    <w:rsid w:val="00770CC2"/>
    <w:rsid w:val="00772FCD"/>
    <w:rsid w:val="00776EE3"/>
    <w:rsid w:val="00777CD6"/>
    <w:rsid w:val="007A1BAE"/>
    <w:rsid w:val="007A2006"/>
    <w:rsid w:val="007B60F0"/>
    <w:rsid w:val="007B6534"/>
    <w:rsid w:val="007C0BC5"/>
    <w:rsid w:val="007C1178"/>
    <w:rsid w:val="007D160D"/>
    <w:rsid w:val="007D1B4B"/>
    <w:rsid w:val="007D3FE9"/>
    <w:rsid w:val="007E4C44"/>
    <w:rsid w:val="007E5020"/>
    <w:rsid w:val="007E5183"/>
    <w:rsid w:val="007E7A11"/>
    <w:rsid w:val="007F6D55"/>
    <w:rsid w:val="00803119"/>
    <w:rsid w:val="008046A3"/>
    <w:rsid w:val="00812494"/>
    <w:rsid w:val="0081455D"/>
    <w:rsid w:val="00816005"/>
    <w:rsid w:val="00822F15"/>
    <w:rsid w:val="00831F5F"/>
    <w:rsid w:val="00832A5A"/>
    <w:rsid w:val="00840C4A"/>
    <w:rsid w:val="00844BD8"/>
    <w:rsid w:val="00852BB2"/>
    <w:rsid w:val="0085582F"/>
    <w:rsid w:val="008630D0"/>
    <w:rsid w:val="008636ED"/>
    <w:rsid w:val="008638D1"/>
    <w:rsid w:val="0086784E"/>
    <w:rsid w:val="00874A10"/>
    <w:rsid w:val="00884E9E"/>
    <w:rsid w:val="008921DC"/>
    <w:rsid w:val="008C3E88"/>
    <w:rsid w:val="008D103C"/>
    <w:rsid w:val="008D77AB"/>
    <w:rsid w:val="009316FC"/>
    <w:rsid w:val="00933B89"/>
    <w:rsid w:val="0095456A"/>
    <w:rsid w:val="009575F9"/>
    <w:rsid w:val="00975233"/>
    <w:rsid w:val="00985EF4"/>
    <w:rsid w:val="00986232"/>
    <w:rsid w:val="00987AA3"/>
    <w:rsid w:val="0099572C"/>
    <w:rsid w:val="00996CF3"/>
    <w:rsid w:val="009B03C4"/>
    <w:rsid w:val="009C4B37"/>
    <w:rsid w:val="009C4BE1"/>
    <w:rsid w:val="009C7AFF"/>
    <w:rsid w:val="009D3E89"/>
    <w:rsid w:val="009D48A1"/>
    <w:rsid w:val="009D5C46"/>
    <w:rsid w:val="009E26DD"/>
    <w:rsid w:val="009F6854"/>
    <w:rsid w:val="00A04786"/>
    <w:rsid w:val="00A07BD8"/>
    <w:rsid w:val="00A12A67"/>
    <w:rsid w:val="00A16DCE"/>
    <w:rsid w:val="00A17B2F"/>
    <w:rsid w:val="00A17C68"/>
    <w:rsid w:val="00A3260F"/>
    <w:rsid w:val="00A33B0D"/>
    <w:rsid w:val="00A33C24"/>
    <w:rsid w:val="00A40556"/>
    <w:rsid w:val="00A45060"/>
    <w:rsid w:val="00A45D32"/>
    <w:rsid w:val="00A50EFD"/>
    <w:rsid w:val="00A557A1"/>
    <w:rsid w:val="00A65063"/>
    <w:rsid w:val="00A66EAE"/>
    <w:rsid w:val="00A72D71"/>
    <w:rsid w:val="00A73FFF"/>
    <w:rsid w:val="00A77057"/>
    <w:rsid w:val="00A827F1"/>
    <w:rsid w:val="00AA112D"/>
    <w:rsid w:val="00AA302A"/>
    <w:rsid w:val="00AA7D9D"/>
    <w:rsid w:val="00AD79F3"/>
    <w:rsid w:val="00AE268B"/>
    <w:rsid w:val="00B02AAA"/>
    <w:rsid w:val="00B0739B"/>
    <w:rsid w:val="00B12A9D"/>
    <w:rsid w:val="00B13CA9"/>
    <w:rsid w:val="00B3413C"/>
    <w:rsid w:val="00B34CEA"/>
    <w:rsid w:val="00B425C3"/>
    <w:rsid w:val="00B454FE"/>
    <w:rsid w:val="00B51BFB"/>
    <w:rsid w:val="00B67D82"/>
    <w:rsid w:val="00B70DA0"/>
    <w:rsid w:val="00B76D93"/>
    <w:rsid w:val="00B87B51"/>
    <w:rsid w:val="00BA22FF"/>
    <w:rsid w:val="00BA758D"/>
    <w:rsid w:val="00BA76AC"/>
    <w:rsid w:val="00BB0056"/>
    <w:rsid w:val="00BB5D7E"/>
    <w:rsid w:val="00BB6DB2"/>
    <w:rsid w:val="00BD43DA"/>
    <w:rsid w:val="00BD675B"/>
    <w:rsid w:val="00BE4F9B"/>
    <w:rsid w:val="00BE7544"/>
    <w:rsid w:val="00C1457F"/>
    <w:rsid w:val="00C1703A"/>
    <w:rsid w:val="00C23AA0"/>
    <w:rsid w:val="00C31503"/>
    <w:rsid w:val="00C32608"/>
    <w:rsid w:val="00C3383E"/>
    <w:rsid w:val="00C46B6D"/>
    <w:rsid w:val="00C51832"/>
    <w:rsid w:val="00C61AFD"/>
    <w:rsid w:val="00C638A3"/>
    <w:rsid w:val="00C6584C"/>
    <w:rsid w:val="00C66B8C"/>
    <w:rsid w:val="00C74532"/>
    <w:rsid w:val="00C82E43"/>
    <w:rsid w:val="00CB169F"/>
    <w:rsid w:val="00CC4190"/>
    <w:rsid w:val="00CD6685"/>
    <w:rsid w:val="00CE13E4"/>
    <w:rsid w:val="00CE6D2A"/>
    <w:rsid w:val="00CE741F"/>
    <w:rsid w:val="00CF0183"/>
    <w:rsid w:val="00CF18AF"/>
    <w:rsid w:val="00D20DC3"/>
    <w:rsid w:val="00D3009D"/>
    <w:rsid w:val="00D31761"/>
    <w:rsid w:val="00D371AA"/>
    <w:rsid w:val="00D4061B"/>
    <w:rsid w:val="00D474AF"/>
    <w:rsid w:val="00D556C4"/>
    <w:rsid w:val="00D65D1F"/>
    <w:rsid w:val="00D812A7"/>
    <w:rsid w:val="00D84B17"/>
    <w:rsid w:val="00D85E91"/>
    <w:rsid w:val="00D862A4"/>
    <w:rsid w:val="00D96033"/>
    <w:rsid w:val="00DB0B67"/>
    <w:rsid w:val="00DB228F"/>
    <w:rsid w:val="00DC7911"/>
    <w:rsid w:val="00DD6952"/>
    <w:rsid w:val="00DE7982"/>
    <w:rsid w:val="00DF6276"/>
    <w:rsid w:val="00DF78E1"/>
    <w:rsid w:val="00E04A6D"/>
    <w:rsid w:val="00E16146"/>
    <w:rsid w:val="00E16A27"/>
    <w:rsid w:val="00E2392E"/>
    <w:rsid w:val="00E30990"/>
    <w:rsid w:val="00E43956"/>
    <w:rsid w:val="00E54D17"/>
    <w:rsid w:val="00E559E5"/>
    <w:rsid w:val="00E55A6B"/>
    <w:rsid w:val="00E63AD6"/>
    <w:rsid w:val="00E711B3"/>
    <w:rsid w:val="00E722D1"/>
    <w:rsid w:val="00E74146"/>
    <w:rsid w:val="00E86F8C"/>
    <w:rsid w:val="00E92924"/>
    <w:rsid w:val="00EB0ED8"/>
    <w:rsid w:val="00EC5C99"/>
    <w:rsid w:val="00ED1675"/>
    <w:rsid w:val="00EE54DC"/>
    <w:rsid w:val="00EE783D"/>
    <w:rsid w:val="00EF5C34"/>
    <w:rsid w:val="00EF6280"/>
    <w:rsid w:val="00F00A08"/>
    <w:rsid w:val="00F14412"/>
    <w:rsid w:val="00F14DD5"/>
    <w:rsid w:val="00F1601E"/>
    <w:rsid w:val="00F21C74"/>
    <w:rsid w:val="00F23509"/>
    <w:rsid w:val="00F24E76"/>
    <w:rsid w:val="00F32881"/>
    <w:rsid w:val="00F34E45"/>
    <w:rsid w:val="00F35900"/>
    <w:rsid w:val="00F36ED3"/>
    <w:rsid w:val="00F374B1"/>
    <w:rsid w:val="00F526B9"/>
    <w:rsid w:val="00F75174"/>
    <w:rsid w:val="00F85AD6"/>
    <w:rsid w:val="00F8635F"/>
    <w:rsid w:val="00F9384D"/>
    <w:rsid w:val="00F94733"/>
    <w:rsid w:val="00F96E6A"/>
    <w:rsid w:val="00FA0846"/>
    <w:rsid w:val="00FA25CF"/>
    <w:rsid w:val="00FA453E"/>
    <w:rsid w:val="00FA5BAD"/>
    <w:rsid w:val="00FA60FC"/>
    <w:rsid w:val="00FB1829"/>
    <w:rsid w:val="00FB4529"/>
    <w:rsid w:val="00FC6844"/>
    <w:rsid w:val="00FE01AE"/>
    <w:rsid w:val="00FE33C7"/>
    <w:rsid w:val="00FF5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169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endnote text"/>
    <w:basedOn w:val="a"/>
    <w:link w:val="a4"/>
    <w:uiPriority w:val="99"/>
    <w:semiHidden/>
    <w:unhideWhenUsed/>
    <w:rsid w:val="00C66B8C"/>
    <w:pPr>
      <w:spacing w:after="0" w:line="240" w:lineRule="auto"/>
    </w:pPr>
    <w:rPr>
      <w:sz w:val="20"/>
      <w:szCs w:val="20"/>
    </w:rPr>
  </w:style>
  <w:style w:type="character" w:customStyle="1" w:styleId="a4">
    <w:name w:val="Текст концевой сноски Знак"/>
    <w:basedOn w:val="a0"/>
    <w:link w:val="a3"/>
    <w:uiPriority w:val="99"/>
    <w:semiHidden/>
    <w:rsid w:val="00C66B8C"/>
    <w:rPr>
      <w:rFonts w:ascii="Calibri" w:eastAsia="Calibri" w:hAnsi="Calibri" w:cs="Times New Roman"/>
      <w:sz w:val="20"/>
      <w:szCs w:val="20"/>
    </w:rPr>
  </w:style>
  <w:style w:type="character" w:styleId="a5">
    <w:name w:val="endnote reference"/>
    <w:basedOn w:val="a0"/>
    <w:uiPriority w:val="99"/>
    <w:semiHidden/>
    <w:unhideWhenUsed/>
    <w:rsid w:val="00C66B8C"/>
    <w:rPr>
      <w:vertAlign w:val="superscript"/>
    </w:rPr>
  </w:style>
  <w:style w:type="paragraph" w:styleId="a6">
    <w:name w:val="footnote text"/>
    <w:aliases w:val="Знак,Текст сноски-FN,Footnote Text Char Знак Знак,Footnote Text Char Знак,Table_Footnote_last,Oaeno niinee-FN,Oaeno niinee Ciae,Footnote Text Char,Footnote Text Char Char,Footnote Text Char Char Char Char,Footnote Text1"/>
    <w:basedOn w:val="a"/>
    <w:link w:val="a7"/>
    <w:unhideWhenUsed/>
    <w:rsid w:val="00C66B8C"/>
    <w:pPr>
      <w:spacing w:after="0" w:line="240" w:lineRule="auto"/>
    </w:pPr>
    <w:rPr>
      <w:sz w:val="20"/>
      <w:szCs w:val="20"/>
    </w:rPr>
  </w:style>
  <w:style w:type="character" w:customStyle="1" w:styleId="a7">
    <w:name w:val="Текст сноски Знак"/>
    <w:aliases w:val="Знак Знак,Текст сноски-FN Знак,Footnote Text Char Знак Знак Знак,Footnote Text Char Знак Знак1,Table_Footnote_last Знак,Oaeno niinee-FN Знак,Oaeno niinee Ciae Знак,Footnote Text Char Знак1,Footnote Text Char Char Знак"/>
    <w:basedOn w:val="a0"/>
    <w:link w:val="a6"/>
    <w:rsid w:val="00C66B8C"/>
    <w:rPr>
      <w:rFonts w:ascii="Calibri" w:eastAsia="Calibri" w:hAnsi="Calibri" w:cs="Times New Roman"/>
      <w:sz w:val="20"/>
      <w:szCs w:val="20"/>
    </w:rPr>
  </w:style>
  <w:style w:type="character" w:styleId="a8">
    <w:name w:val="footnote reference"/>
    <w:aliases w:val="Знак сноски-FN,Ciae niinee-FN,SUPERS"/>
    <w:basedOn w:val="a0"/>
    <w:uiPriority w:val="99"/>
    <w:unhideWhenUsed/>
    <w:rsid w:val="00C66B8C"/>
    <w:rPr>
      <w:vertAlign w:val="superscript"/>
    </w:rPr>
  </w:style>
  <w:style w:type="character" w:customStyle="1" w:styleId="ConsPlusNormal0">
    <w:name w:val="ConsPlusNormal Знак"/>
    <w:link w:val="ConsPlusNormal"/>
    <w:locked/>
    <w:rsid w:val="00A17B2F"/>
    <w:rPr>
      <w:rFonts w:ascii="Times New Roman" w:eastAsia="Calibri" w:hAnsi="Times New Roman" w:cs="Times New Roman"/>
      <w:sz w:val="28"/>
      <w:szCs w:val="28"/>
      <w:lang w:eastAsia="ru-RU"/>
    </w:rPr>
  </w:style>
  <w:style w:type="paragraph" w:styleId="a9">
    <w:name w:val="header"/>
    <w:basedOn w:val="a"/>
    <w:link w:val="aa"/>
    <w:uiPriority w:val="99"/>
    <w:unhideWhenUsed/>
    <w:rsid w:val="00295B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5B70"/>
    <w:rPr>
      <w:rFonts w:ascii="Calibri" w:eastAsia="Calibri" w:hAnsi="Calibri" w:cs="Times New Roman"/>
    </w:rPr>
  </w:style>
  <w:style w:type="paragraph" w:styleId="ab">
    <w:name w:val="footer"/>
    <w:basedOn w:val="a"/>
    <w:link w:val="ac"/>
    <w:uiPriority w:val="99"/>
    <w:semiHidden/>
    <w:unhideWhenUsed/>
    <w:rsid w:val="00295B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5B70"/>
    <w:rPr>
      <w:rFonts w:ascii="Calibri" w:eastAsia="Calibri" w:hAnsi="Calibri" w:cs="Times New Roman"/>
    </w:rPr>
  </w:style>
  <w:style w:type="paragraph" w:styleId="ad">
    <w:name w:val="Balloon Text"/>
    <w:basedOn w:val="a"/>
    <w:link w:val="ae"/>
    <w:uiPriority w:val="99"/>
    <w:semiHidden/>
    <w:unhideWhenUsed/>
    <w:rsid w:val="005135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351C"/>
    <w:rPr>
      <w:rFonts w:ascii="Tahoma" w:eastAsia="Calibri" w:hAnsi="Tahoma" w:cs="Tahoma"/>
      <w:sz w:val="16"/>
      <w:szCs w:val="16"/>
    </w:rPr>
  </w:style>
  <w:style w:type="paragraph" w:styleId="af">
    <w:name w:val="List Paragraph"/>
    <w:basedOn w:val="a"/>
    <w:uiPriority w:val="99"/>
    <w:qFormat/>
    <w:rsid w:val="00A45060"/>
    <w:pPr>
      <w:ind w:left="720"/>
      <w:contextualSpacing/>
    </w:pPr>
  </w:style>
  <w:style w:type="paragraph" w:styleId="af0">
    <w:name w:val="Normal (Web)"/>
    <w:basedOn w:val="a"/>
    <w:uiPriority w:val="99"/>
    <w:unhideWhenUsed/>
    <w:rsid w:val="001770B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770B8"/>
    <w:rPr>
      <w:color w:val="0000FF"/>
      <w:u w:val="single"/>
    </w:rPr>
  </w:style>
  <w:style w:type="paragraph" w:customStyle="1" w:styleId="10">
    <w:name w:val="1.0_Основной текст"/>
    <w:basedOn w:val="a"/>
    <w:link w:val="100"/>
    <w:rsid w:val="001770B8"/>
    <w:pPr>
      <w:spacing w:after="0" w:line="240" w:lineRule="atLeast"/>
      <w:ind w:firstLine="720"/>
      <w:jc w:val="both"/>
    </w:pPr>
    <w:rPr>
      <w:rFonts w:ascii="Times New Roman" w:eastAsia="Times New Roman" w:hAnsi="Times New Roman"/>
      <w:sz w:val="24"/>
      <w:szCs w:val="24"/>
    </w:rPr>
  </w:style>
  <w:style w:type="character" w:customStyle="1" w:styleId="100">
    <w:name w:val="1.0_Основной текст Знак"/>
    <w:link w:val="10"/>
    <w:rsid w:val="001770B8"/>
    <w:rPr>
      <w:rFonts w:ascii="Times New Roman" w:eastAsia="Times New Roman" w:hAnsi="Times New Roman" w:cs="Times New Roman"/>
      <w:sz w:val="24"/>
      <w:szCs w:val="24"/>
    </w:rPr>
  </w:style>
  <w:style w:type="paragraph" w:customStyle="1" w:styleId="233--">
    <w:name w:val="2.3_Подзаголовок 3-го уровня-основной текст"/>
    <w:basedOn w:val="a"/>
    <w:rsid w:val="001770B8"/>
    <w:pPr>
      <w:spacing w:after="0" w:line="240" w:lineRule="atLeast"/>
      <w:jc w:val="both"/>
    </w:pPr>
    <w:rPr>
      <w:rFonts w:ascii="Times New Roman" w:eastAsia="Times New Roman" w:hAnsi="Times New Roman"/>
      <w:sz w:val="24"/>
      <w:szCs w:val="24"/>
      <w:lang w:val="en-US"/>
    </w:rPr>
  </w:style>
  <w:style w:type="paragraph" w:customStyle="1" w:styleId="Default">
    <w:name w:val="Default"/>
    <w:rsid w:val="001770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basedOn w:val="a0"/>
    <w:rsid w:val="004025D2"/>
  </w:style>
  <w:style w:type="character" w:styleId="af2">
    <w:name w:val="Emphasis"/>
    <w:basedOn w:val="a0"/>
    <w:uiPriority w:val="20"/>
    <w:qFormat/>
    <w:rsid w:val="004025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124767">
      <w:bodyDiv w:val="1"/>
      <w:marLeft w:val="0"/>
      <w:marRight w:val="0"/>
      <w:marTop w:val="0"/>
      <w:marBottom w:val="0"/>
      <w:divBdr>
        <w:top w:val="none" w:sz="0" w:space="0" w:color="auto"/>
        <w:left w:val="none" w:sz="0" w:space="0" w:color="auto"/>
        <w:bottom w:val="none" w:sz="0" w:space="0" w:color="auto"/>
        <w:right w:val="none" w:sz="0" w:space="0" w:color="auto"/>
      </w:divBdr>
    </w:div>
    <w:div w:id="17657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kad.arbitr.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grul.nalog.ru/" TargetMode="External"/><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zakupk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fedresurs.ru/"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bankrot.fedresur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fedresurs.ru/Default.aspx" TargetMode="External"/><Relationship Id="rId30" Type="http://schemas.openxmlformats.org/officeDocument/2006/relationships/hyperlink" Target="https://www.reestr-zalogov.ru/" TargetMode="External"/><Relationship Id="rId35"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CE31-4F82-4FF0-BC0F-A39D0473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6062</Words>
  <Characters>34559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Урусова</dc:creator>
  <cp:lastModifiedBy>Кортелева Евгения Александровна</cp:lastModifiedBy>
  <cp:revision>2</cp:revision>
  <cp:lastPrinted>2018-08-28T08:50:00Z</cp:lastPrinted>
  <dcterms:created xsi:type="dcterms:W3CDTF">2018-08-30T08:06:00Z</dcterms:created>
  <dcterms:modified xsi:type="dcterms:W3CDTF">2018-08-30T08:06:00Z</dcterms:modified>
</cp:coreProperties>
</file>